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2e79" w14:textId="fc72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бөлігінде ақпараттандыру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Қорғаныс және аэроғарыш өнеркәсібі министрінің 2019 жылғы 29 қаңтардағы № 13/НҚ және Қазақстан Республикасы Ұлттық экономика министрінің 2019 жылғы 29 қаңтардағы № 12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20 қаңтардағы № 21/НҚ және Қазақстан Республикасы Ұлттық экономика министрінің 2023 жылғы 23 қаңтардағы № 8 бірлескен бұйрығы. Қазақстан Республикасының Әділет министрлігінде 2023 жылғы 27 қаңтарда № 31795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"Ақпараттық қауіпсіздікті қамтамасыз ету бөлігінде ақпараттандыру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Қорғаныс және аэроғарыш өнеркәсібі министрінің 2019 жылғы 29 қаңтардағы № 13/НҚ және Қазақстан Республикасы Ұлттық экономика министрінің 2019 жылғы 29 қаңтардағы № 12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18269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мен иеленушілеріне, сондай-ақ ақпараттық-коммуникациялық инфрақұрылымның аса маңызды объектілерінің иелері мен иеленушілеріне қатысты ақпараттық қауіпсіздікті қамтамасыз ету бөлігінде ақпараттандыру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9" w:id="9"/>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20 қаңтардағы</w:t>
            </w:r>
            <w:r>
              <w:br/>
            </w:r>
            <w:r>
              <w:rPr>
                <w:rFonts w:ascii="Times New Roman"/>
                <w:b w:val="false"/>
                <w:i w:val="false"/>
                <w:color w:val="000000"/>
                <w:sz w:val="20"/>
              </w:rPr>
              <w:t>№ 21/НҚ</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12 бірлескен бұйрығына</w:t>
            </w:r>
            <w:r>
              <w:br/>
            </w:r>
            <w:r>
              <w:rPr>
                <w:rFonts w:ascii="Times New Roman"/>
                <w:b w:val="false"/>
                <w:i w:val="false"/>
                <w:color w:val="000000"/>
                <w:sz w:val="20"/>
              </w:rPr>
              <w:t>3-қосымша</w:t>
            </w:r>
          </w:p>
        </w:tc>
      </w:tr>
    </w:tbl>
    <w:bookmarkStart w:name="z11" w:id="10"/>
    <w:p>
      <w:pPr>
        <w:spacing w:after="0"/>
        <w:ind w:left="0"/>
        <w:jc w:val="left"/>
      </w:pPr>
      <w:r>
        <w:rPr>
          <w:rFonts w:ascii="Times New Roman"/>
          <w:b/>
          <w:i w:val="false"/>
          <w:color w:val="000000"/>
        </w:rPr>
        <w:t xml:space="preserve"> Ақпараттық қауіпсіздікті қамтамасыз ету бөлігінде ақпараттандыру саласындағы тексеру парағы</w:t>
      </w:r>
    </w:p>
    <w:bookmarkEnd w:id="1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мыналарға: мемлекеттік заңды тұлғаларға, квазимемлекеттік сектор субъектілеріне,</w:t>
      </w:r>
    </w:p>
    <w:p>
      <w:pPr>
        <w:spacing w:after="0"/>
        <w:ind w:left="0"/>
        <w:jc w:val="both"/>
      </w:pPr>
      <w:r>
        <w:rPr>
          <w:rFonts w:ascii="Times New Roman"/>
          <w:b w:val="false"/>
          <w:i w:val="false"/>
          <w:color w:val="000000"/>
          <w:sz w:val="28"/>
        </w:rPr>
        <w:t>
      мемлекеттік органдардың ақпараттық жүйелерімен интеграцияланатын немесе</w:t>
      </w:r>
    </w:p>
    <w:p>
      <w:pPr>
        <w:spacing w:after="0"/>
        <w:ind w:left="0"/>
        <w:jc w:val="both"/>
      </w:pPr>
      <w:r>
        <w:rPr>
          <w:rFonts w:ascii="Times New Roman"/>
          <w:b w:val="false"/>
          <w:i w:val="false"/>
          <w:color w:val="000000"/>
          <w:sz w:val="28"/>
        </w:rPr>
        <w:t>
      мемлекеттік электрондық ақпараттық ресурстарды қалыптастыруға арналған</w:t>
      </w:r>
    </w:p>
    <w:p>
      <w:pPr>
        <w:spacing w:after="0"/>
        <w:ind w:left="0"/>
        <w:jc w:val="both"/>
      </w:pPr>
      <w:r>
        <w:rPr>
          <w:rFonts w:ascii="Times New Roman"/>
          <w:b w:val="false"/>
          <w:i w:val="false"/>
          <w:color w:val="000000"/>
          <w:sz w:val="28"/>
        </w:rPr>
        <w:t>
      мемлекеттік емес ақпараттық жүйелердің иелері мен иеленушілеріне, сондай-ақ</w:t>
      </w:r>
    </w:p>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иелері</w:t>
      </w:r>
    </w:p>
    <w:p>
      <w:pPr>
        <w:spacing w:after="0"/>
        <w:ind w:left="0"/>
        <w:jc w:val="both"/>
      </w:pPr>
      <w:r>
        <w:rPr>
          <w:rFonts w:ascii="Times New Roman"/>
          <w:b w:val="false"/>
          <w:i w:val="false"/>
          <w:color w:val="000000"/>
          <w:sz w:val="28"/>
        </w:rPr>
        <w:t>
      мен иеленушілеріне қатысты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жергілікті, ведомстволық және корпоративтік телекоммуникация желілерін, жергілікті атқарушы органның,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(бұдан әрі – ИКИ) иелерін байланыс операторларының интернетке қол жеткізудің бірыңғай шлюзі арқылы интернетке қосуын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 иеленушілерінің Ақпараттық қауіпсіздіктің ұлттық үйлестіру орталығын ақпараттық қауіпсіздіктің оқыс оқиғалары мен оларға ден қою туралы хабардар етуі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пайдаланушыларды сәйкестендіру, аутентификациялау және қол жеткізуді басқару;</w:t>
            </w:r>
          </w:p>
          <w:p>
            <w:pPr>
              <w:spacing w:after="20"/>
              <w:ind w:left="20"/>
              <w:jc w:val="both"/>
            </w:pPr>
            <w:r>
              <w:rPr>
                <w:rFonts w:ascii="Times New Roman"/>
                <w:b w:val="false"/>
                <w:i w:val="false"/>
                <w:color w:val="000000"/>
                <w:sz w:val="20"/>
              </w:rPr>
              <w:t>
жабдықты сәйкестендіру;</w:t>
            </w:r>
          </w:p>
          <w:p>
            <w:pPr>
              <w:spacing w:after="20"/>
              <w:ind w:left="20"/>
              <w:jc w:val="both"/>
            </w:pPr>
            <w:r>
              <w:rPr>
                <w:rFonts w:ascii="Times New Roman"/>
                <w:b w:val="false"/>
                <w:i w:val="false"/>
                <w:color w:val="000000"/>
                <w:sz w:val="20"/>
              </w:rPr>
              <w:t>
диагностикалық және конфигурациялық порттарды қорғау;</w:t>
            </w:r>
          </w:p>
          <w:p>
            <w:pPr>
              <w:spacing w:after="20"/>
              <w:ind w:left="20"/>
              <w:jc w:val="both"/>
            </w:pPr>
            <w:r>
              <w:rPr>
                <w:rFonts w:ascii="Times New Roman"/>
                <w:b w:val="false"/>
                <w:i w:val="false"/>
                <w:color w:val="000000"/>
                <w:sz w:val="20"/>
              </w:rPr>
              <w:t>
локалдық желіні физикалық сегменттеу;</w:t>
            </w:r>
          </w:p>
          <w:p>
            <w:pPr>
              <w:spacing w:after="20"/>
              <w:ind w:left="20"/>
              <w:jc w:val="both"/>
            </w:pPr>
            <w:r>
              <w:rPr>
                <w:rFonts w:ascii="Times New Roman"/>
                <w:b w:val="false"/>
                <w:i w:val="false"/>
                <w:color w:val="000000"/>
                <w:sz w:val="20"/>
              </w:rPr>
              <w:t>
локалдық желіні логикалық сегменттеу;</w:t>
            </w:r>
          </w:p>
          <w:p>
            <w:pPr>
              <w:spacing w:after="20"/>
              <w:ind w:left="20"/>
              <w:jc w:val="both"/>
            </w:pPr>
            <w:r>
              <w:rPr>
                <w:rFonts w:ascii="Times New Roman"/>
                <w:b w:val="false"/>
                <w:i w:val="false"/>
                <w:color w:val="000000"/>
                <w:sz w:val="20"/>
              </w:rPr>
              <w:t>
желілік қосылымдарды басқару;</w:t>
            </w:r>
          </w:p>
          <w:p>
            <w:pPr>
              <w:spacing w:after="20"/>
              <w:ind w:left="20"/>
              <w:jc w:val="both"/>
            </w:pPr>
            <w:r>
              <w:rPr>
                <w:rFonts w:ascii="Times New Roman"/>
                <w:b w:val="false"/>
                <w:i w:val="false"/>
                <w:color w:val="000000"/>
                <w:sz w:val="20"/>
              </w:rPr>
              <w:t>
брандмауэр;</w:t>
            </w:r>
          </w:p>
          <w:p>
            <w:pPr>
              <w:spacing w:after="20"/>
              <w:ind w:left="20"/>
              <w:jc w:val="both"/>
            </w:pPr>
            <w:r>
              <w:rPr>
                <w:rFonts w:ascii="Times New Roman"/>
                <w:b w:val="false"/>
                <w:i w:val="false"/>
                <w:color w:val="000000"/>
                <w:sz w:val="20"/>
              </w:rPr>
              <w:t>
локалдық желінің ішкі мекенжай кеңістігін жасыру;</w:t>
            </w:r>
          </w:p>
          <w:p>
            <w:pPr>
              <w:spacing w:after="20"/>
              <w:ind w:left="20"/>
              <w:jc w:val="both"/>
            </w:pPr>
            <w:r>
              <w:rPr>
                <w:rFonts w:ascii="Times New Roman"/>
                <w:b w:val="false"/>
                <w:i w:val="false"/>
                <w:color w:val="000000"/>
                <w:sz w:val="20"/>
              </w:rPr>
              <w:t>
деректердің, хабарламалардың және конфигурациялардың тұтастығын бақылау;</w:t>
            </w:r>
          </w:p>
          <w:p>
            <w:pPr>
              <w:spacing w:after="20"/>
              <w:ind w:left="20"/>
              <w:jc w:val="both"/>
            </w:pPr>
            <w:r>
              <w:rPr>
                <w:rFonts w:ascii="Times New Roman"/>
                <w:b w:val="false"/>
                <w:i w:val="false"/>
                <w:color w:val="000000"/>
                <w:sz w:val="20"/>
              </w:rPr>
              <w:t>
ақпаратты криптографиялық қорғау құралдарын қолдану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пайдалану кезіндегі АҚ қорғауды және қауіпсіз жұмыс істеуін қамтамасыз етуді мониторингтеу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контурдың локалдық желілерінен интернетке қол жеткізуді ұйымдастыру кезінде интернет желісіне қосылған жұмыс станцияларында вирусқа қарсы құралдардың, операциялық жүйелердің жаңартуларының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сүйемелдеу және дамыту мәселелерімен айналысатын басқа құрылымдық бөлімшелерден оқшауланған құрылымдық бөлімше болып табылатын АҚ бөлімшесінің болуы немесе сертификат бере отырып, АҚ қамтамасыз етуге және АҚ қамтамасыз ету саласында кемінде үш жылда бір рет мамандандырылған курстардан өтуге жауапты лауазымды адамды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(бұдан әрі – МО), жергілікті атқарушы орган (бұдан әрі – ЖАО) немесе ұйым өз қызметінде басшылыққа алатын құжатталған қағидалардың, рәсімдердің, практикалық тәсілдердің немесе басшылық қағидаттардың төрт деңгейлі жүйесі түрінде АҚ-ны қамтамасыз ету жөніндегі нормативтік-техникалық құжаттаманың (бұдан әрі – ТҚ) болуы және оған сәйкестігі. АҚ ТҚ қазақ және орыс тілдерінде әзірленеді, МО-ның, ЖАО-ның немесе ұйымның құқықтық актісімен бекітіледі және МО, ЖАО барлық қызметшілерінің немесе ұйым қызметкерлерінің назарына жеткізіледі.</w:t>
            </w:r>
          </w:p>
          <w:p>
            <w:pPr>
              <w:spacing w:after="20"/>
              <w:ind w:left="20"/>
              <w:jc w:val="both"/>
            </w:pPr>
            <w:r>
              <w:rPr>
                <w:rFonts w:ascii="Times New Roman"/>
                <w:b w:val="false"/>
                <w:i w:val="false"/>
                <w:color w:val="000000"/>
                <w:sz w:val="20"/>
              </w:rPr>
              <w:t>
АҚ ТҚ ондағы ақпаратты талдау және жаңарту мақсатында кемінде екі жылда бір рет қайта қаралады.</w:t>
            </w:r>
          </w:p>
          <w:p>
            <w:pPr>
              <w:spacing w:after="20"/>
              <w:ind w:left="20"/>
              <w:jc w:val="both"/>
            </w:pPr>
            <w:r>
              <w:rPr>
                <w:rFonts w:ascii="Times New Roman"/>
                <w:b w:val="false"/>
                <w:i w:val="false"/>
                <w:color w:val="000000"/>
                <w:sz w:val="20"/>
              </w:rPr>
              <w:t>
1. МО-ның, ЖАО-ның немесе ұйымның АҚ саясаты бірінші деңгейдегі құжат болып табылады және МО немесе ұйым күнделікті қызметінде басшылыққа алатын АҚ-ны қамтамасыз ету саласындағы мақсаттарды, міндеттерді, басшылық қағидаттары мен практикалық тәсілдерді айқындайды.</w:t>
            </w:r>
          </w:p>
          <w:p>
            <w:pPr>
              <w:spacing w:after="20"/>
              <w:ind w:left="20"/>
              <w:jc w:val="both"/>
            </w:pPr>
            <w:r>
              <w:rPr>
                <w:rFonts w:ascii="Times New Roman"/>
                <w:b w:val="false"/>
                <w:i w:val="false"/>
                <w:color w:val="000000"/>
                <w:sz w:val="20"/>
              </w:rPr>
              <w:t>
2. Екінші деңгейдегі құжаттар тізбесіне МО-ның, ЖАО-ның немесе ұйымның АҚ саясатының талаптарын нақтылайтын құжаттар кіреді, оның ішінде:</w:t>
            </w:r>
          </w:p>
          <w:p>
            <w:pPr>
              <w:spacing w:after="20"/>
              <w:ind w:left="20"/>
              <w:jc w:val="both"/>
            </w:pPr>
            <w:r>
              <w:rPr>
                <w:rFonts w:ascii="Times New Roman"/>
                <w:b w:val="false"/>
                <w:i w:val="false"/>
                <w:color w:val="000000"/>
                <w:sz w:val="20"/>
              </w:rPr>
              <w:t>
1) АҚ тәуекелдерін бағалау әдістемесі;</w:t>
            </w:r>
          </w:p>
          <w:p>
            <w:pPr>
              <w:spacing w:after="20"/>
              <w:ind w:left="20"/>
              <w:jc w:val="both"/>
            </w:pPr>
            <w:r>
              <w:rPr>
                <w:rFonts w:ascii="Times New Roman"/>
                <w:b w:val="false"/>
                <w:i w:val="false"/>
                <w:color w:val="000000"/>
                <w:sz w:val="20"/>
              </w:rPr>
              <w:t>
2) ақпаратты өңдеу құралдарымен байланысты активтерді сәйкестендіру, жіктеу және таңбалау қағидалары;</w:t>
            </w:r>
          </w:p>
          <w:p>
            <w:pPr>
              <w:spacing w:after="20"/>
              <w:ind w:left="20"/>
              <w:jc w:val="both"/>
            </w:pPr>
            <w:r>
              <w:rPr>
                <w:rFonts w:ascii="Times New Roman"/>
                <w:b w:val="false"/>
                <w:i w:val="false"/>
                <w:color w:val="000000"/>
                <w:sz w:val="20"/>
              </w:rPr>
              <w:t>
3) ақпаратты өңдеу құралдарымен байланысты активтердің үздіксіз жұмысын қамтамасыз ету жөніндегі қағидалар;</w:t>
            </w:r>
          </w:p>
          <w:p>
            <w:pPr>
              <w:spacing w:after="20"/>
              <w:ind w:left="20"/>
              <w:jc w:val="both"/>
            </w:pPr>
            <w:r>
              <w:rPr>
                <w:rFonts w:ascii="Times New Roman"/>
                <w:b w:val="false"/>
                <w:i w:val="false"/>
                <w:color w:val="000000"/>
                <w:sz w:val="20"/>
              </w:rPr>
              <w:t>
4) есептеу техникасы құралдарын, телекоммуникация жабдығын және бағдарламалық қамтылымды түгендеу мен паспорттау қағидалары;</w:t>
            </w:r>
          </w:p>
          <w:p>
            <w:pPr>
              <w:spacing w:after="20"/>
              <w:ind w:left="20"/>
              <w:jc w:val="both"/>
            </w:pPr>
            <w:r>
              <w:rPr>
                <w:rFonts w:ascii="Times New Roman"/>
                <w:b w:val="false"/>
                <w:i w:val="false"/>
                <w:color w:val="000000"/>
                <w:sz w:val="20"/>
              </w:rPr>
              <w:t>
5) ішкі АҚ аудитін жүргізу қағидалары;</w:t>
            </w:r>
          </w:p>
          <w:p>
            <w:pPr>
              <w:spacing w:after="20"/>
              <w:ind w:left="20"/>
              <w:jc w:val="both"/>
            </w:pPr>
            <w:r>
              <w:rPr>
                <w:rFonts w:ascii="Times New Roman"/>
                <w:b w:val="false"/>
                <w:i w:val="false"/>
                <w:color w:val="000000"/>
                <w:sz w:val="20"/>
              </w:rPr>
              <w:t>
6) ақпаратты криптографиялық қорғау құралдарын (бұдан әрі – АКҚҚ) пайдалану тәртібі;</w:t>
            </w:r>
          </w:p>
          <w:p>
            <w:pPr>
              <w:spacing w:after="20"/>
              <w:ind w:left="20"/>
              <w:jc w:val="both"/>
            </w:pPr>
            <w:r>
              <w:rPr>
                <w:rFonts w:ascii="Times New Roman"/>
                <w:b w:val="false"/>
                <w:i w:val="false"/>
                <w:color w:val="000000"/>
                <w:sz w:val="20"/>
              </w:rPr>
              <w:t>
7) электрондық ақпараттық ресурстарға қол жеткізу құқығының аражігін ажырату қағидалары;</w:t>
            </w:r>
          </w:p>
          <w:p>
            <w:pPr>
              <w:spacing w:after="20"/>
              <w:ind w:left="20"/>
              <w:jc w:val="both"/>
            </w:pPr>
            <w:r>
              <w:rPr>
                <w:rFonts w:ascii="Times New Roman"/>
                <w:b w:val="false"/>
                <w:i w:val="false"/>
                <w:color w:val="000000"/>
                <w:sz w:val="20"/>
              </w:rPr>
              <w:t>
8) интернет желісі мен электрондық поштаны пайдалану қағидалары;</w:t>
            </w:r>
          </w:p>
          <w:p>
            <w:pPr>
              <w:spacing w:after="20"/>
              <w:ind w:left="20"/>
              <w:jc w:val="both"/>
            </w:pPr>
            <w:r>
              <w:rPr>
                <w:rFonts w:ascii="Times New Roman"/>
                <w:b w:val="false"/>
                <w:i w:val="false"/>
                <w:color w:val="000000"/>
                <w:sz w:val="20"/>
              </w:rPr>
              <w:t>
9) аутентификациялау рәсімін ұйымдастыру қағидалары;</w:t>
            </w:r>
          </w:p>
          <w:p>
            <w:pPr>
              <w:spacing w:after="20"/>
              <w:ind w:left="20"/>
              <w:jc w:val="both"/>
            </w:pPr>
            <w:r>
              <w:rPr>
                <w:rFonts w:ascii="Times New Roman"/>
                <w:b w:val="false"/>
                <w:i w:val="false"/>
                <w:color w:val="000000"/>
                <w:sz w:val="20"/>
              </w:rPr>
              <w:t>
10) вирусқа қарсы бақылауды ұйымдастыру қағидалары;</w:t>
            </w:r>
          </w:p>
          <w:p>
            <w:pPr>
              <w:spacing w:after="20"/>
              <w:ind w:left="20"/>
              <w:jc w:val="both"/>
            </w:pPr>
            <w:r>
              <w:rPr>
                <w:rFonts w:ascii="Times New Roman"/>
                <w:b w:val="false"/>
                <w:i w:val="false"/>
                <w:color w:val="000000"/>
                <w:sz w:val="20"/>
              </w:rPr>
              <w:t>
11) мобильдік қондырғыларды және ақпаратты тасығыштарды пайдалану қағидалары;</w:t>
            </w:r>
          </w:p>
          <w:p>
            <w:pPr>
              <w:spacing w:after="20"/>
              <w:ind w:left="20"/>
              <w:jc w:val="both"/>
            </w:pPr>
            <w:r>
              <w:rPr>
                <w:rFonts w:ascii="Times New Roman"/>
                <w:b w:val="false"/>
                <w:i w:val="false"/>
                <w:color w:val="000000"/>
                <w:sz w:val="20"/>
              </w:rPr>
              <w:t>
12) ақпаратты өңдеу құралдарын нақты қорғауды және ақпараттық ресурстардың қауіпсіз қызмет ету ортасын ұйымдастыру қағидалары.</w:t>
            </w:r>
          </w:p>
          <w:p>
            <w:pPr>
              <w:spacing w:after="20"/>
              <w:ind w:left="20"/>
              <w:jc w:val="both"/>
            </w:pPr>
            <w:r>
              <w:rPr>
                <w:rFonts w:ascii="Times New Roman"/>
                <w:b w:val="false"/>
                <w:i w:val="false"/>
                <w:color w:val="000000"/>
                <w:sz w:val="20"/>
              </w:rPr>
              <w:t>
3. Үшінші деңгейдегі құжаттар АҚ-ны қамтамасыз ету процестері мен рәсімдерінің сипаттамаларын қамтиды, оның ішінде:</w:t>
            </w:r>
          </w:p>
          <w:p>
            <w:pPr>
              <w:spacing w:after="20"/>
              <w:ind w:left="20"/>
              <w:jc w:val="both"/>
            </w:pPr>
            <w:r>
              <w:rPr>
                <w:rFonts w:ascii="Times New Roman"/>
                <w:b w:val="false"/>
                <w:i w:val="false"/>
                <w:color w:val="000000"/>
                <w:sz w:val="20"/>
              </w:rPr>
              <w:t>
1) АҚ қатерлері (тәуекелдері) каталогы;</w:t>
            </w:r>
          </w:p>
          <w:p>
            <w:pPr>
              <w:spacing w:after="20"/>
              <w:ind w:left="20"/>
              <w:jc w:val="both"/>
            </w:pPr>
            <w:r>
              <w:rPr>
                <w:rFonts w:ascii="Times New Roman"/>
                <w:b w:val="false"/>
                <w:i w:val="false"/>
                <w:color w:val="000000"/>
                <w:sz w:val="20"/>
              </w:rPr>
              <w:t>
2) АҚ қатерлерін (тәуекелдерін) өңдеу жоспары;</w:t>
            </w:r>
          </w:p>
          <w:p>
            <w:pPr>
              <w:spacing w:after="20"/>
              <w:ind w:left="20"/>
              <w:jc w:val="both"/>
            </w:pPr>
            <w:r>
              <w:rPr>
                <w:rFonts w:ascii="Times New Roman"/>
                <w:b w:val="false"/>
                <w:i w:val="false"/>
                <w:color w:val="000000"/>
                <w:sz w:val="20"/>
              </w:rPr>
              <w:t>
3) ақпаратты резервтік көшіру және қалпына келтіру регламенті;</w:t>
            </w:r>
          </w:p>
          <w:p>
            <w:pPr>
              <w:spacing w:after="20"/>
              <w:ind w:left="20"/>
              <w:jc w:val="both"/>
            </w:pPr>
            <w:r>
              <w:rPr>
                <w:rFonts w:ascii="Times New Roman"/>
                <w:b w:val="false"/>
                <w:i w:val="false"/>
                <w:color w:val="000000"/>
                <w:sz w:val="20"/>
              </w:rPr>
              <w:t>
4) ақпаратты өңдеу құралдарымен байланысты активтердің үздіксіз жұмысын және жұмыс қабілеттілігін қалпына келтіруді қамтамасыз ету бойынша іс-шаралар жоспары;</w:t>
            </w:r>
          </w:p>
          <w:p>
            <w:pPr>
              <w:spacing w:after="20"/>
              <w:ind w:left="20"/>
              <w:jc w:val="both"/>
            </w:pPr>
            <w:r>
              <w:rPr>
                <w:rFonts w:ascii="Times New Roman"/>
                <w:b w:val="false"/>
                <w:i w:val="false"/>
                <w:color w:val="000000"/>
                <w:sz w:val="20"/>
              </w:rPr>
              <w:t>
5) әкімшінің ақпараттандыру объектісін сүйемелдеу жөніндегі басшылығы;</w:t>
            </w:r>
          </w:p>
          <w:p>
            <w:pPr>
              <w:spacing w:after="20"/>
              <w:ind w:left="20"/>
              <w:jc w:val="both"/>
            </w:pPr>
            <w:r>
              <w:rPr>
                <w:rFonts w:ascii="Times New Roman"/>
                <w:b w:val="false"/>
                <w:i w:val="false"/>
                <w:color w:val="000000"/>
                <w:sz w:val="20"/>
              </w:rPr>
              <w:t>
6) пайдаланушылардың АҚ оқыс оқиғаларына ден қою және штаттан тыс (дағдарысты) жағдайларда әрекет ету бойынша іс-қимыл тәртібі туралы нұсқаулық.</w:t>
            </w:r>
          </w:p>
          <w:p>
            <w:pPr>
              <w:spacing w:after="20"/>
              <w:ind w:left="20"/>
              <w:jc w:val="both"/>
            </w:pPr>
            <w:r>
              <w:rPr>
                <w:rFonts w:ascii="Times New Roman"/>
                <w:b w:val="false"/>
                <w:i w:val="false"/>
                <w:color w:val="000000"/>
                <w:sz w:val="20"/>
              </w:rPr>
              <w:t>
4.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басқа да құжаттарды, сонымен бірге электрондық құжаттарды қамтиды, оның ішінде:</w:t>
            </w:r>
          </w:p>
          <w:p>
            <w:pPr>
              <w:spacing w:after="20"/>
              <w:ind w:left="20"/>
              <w:jc w:val="both"/>
            </w:pPr>
            <w:r>
              <w:rPr>
                <w:rFonts w:ascii="Times New Roman"/>
                <w:b w:val="false"/>
                <w:i w:val="false"/>
                <w:color w:val="000000"/>
                <w:sz w:val="20"/>
              </w:rPr>
              <w:t>
1) АҚ оқыс оқиғаларын тіркеу және штаттан тыс оқиғаларды есепке алу журналы;</w:t>
            </w:r>
          </w:p>
          <w:p>
            <w:pPr>
              <w:spacing w:after="20"/>
              <w:ind w:left="20"/>
              <w:jc w:val="both"/>
            </w:pPr>
            <w:r>
              <w:rPr>
                <w:rFonts w:ascii="Times New Roman"/>
                <w:b w:val="false"/>
                <w:i w:val="false"/>
                <w:color w:val="000000"/>
                <w:sz w:val="20"/>
              </w:rPr>
              <w:t>
2) серверлік үй-жайларға кіру журналы;</w:t>
            </w:r>
          </w:p>
          <w:p>
            <w:pPr>
              <w:spacing w:after="20"/>
              <w:ind w:left="20"/>
              <w:jc w:val="both"/>
            </w:pPr>
            <w:r>
              <w:rPr>
                <w:rFonts w:ascii="Times New Roman"/>
                <w:b w:val="false"/>
                <w:i w:val="false"/>
                <w:color w:val="000000"/>
                <w:sz w:val="20"/>
              </w:rPr>
              <w:t>
3) желілік ресурстардың осалдықтарын бағалауды жүргізу туралы есеп;</w:t>
            </w:r>
          </w:p>
          <w:p>
            <w:pPr>
              <w:spacing w:after="20"/>
              <w:ind w:left="20"/>
              <w:jc w:val="both"/>
            </w:pPr>
            <w:r>
              <w:rPr>
                <w:rFonts w:ascii="Times New Roman"/>
                <w:b w:val="false"/>
                <w:i w:val="false"/>
                <w:color w:val="000000"/>
                <w:sz w:val="20"/>
              </w:rPr>
              <w:t>
4) кабельдік қосылуларды есепке алу журналы;</w:t>
            </w:r>
          </w:p>
          <w:p>
            <w:pPr>
              <w:spacing w:after="20"/>
              <w:ind w:left="20"/>
              <w:jc w:val="both"/>
            </w:pPr>
            <w:r>
              <w:rPr>
                <w:rFonts w:ascii="Times New Roman"/>
                <w:b w:val="false"/>
                <w:i w:val="false"/>
                <w:color w:val="000000"/>
                <w:sz w:val="20"/>
              </w:rPr>
              <w:t>
5) резервтік көшірмелерді (резервтік көшірме, қайта қалпына келтіру), резервтік көшірмелерді тестілеуді есепке алу журналы;</w:t>
            </w:r>
          </w:p>
          <w:p>
            <w:pPr>
              <w:spacing w:after="20"/>
              <w:ind w:left="20"/>
              <w:jc w:val="both"/>
            </w:pPr>
            <w:r>
              <w:rPr>
                <w:rFonts w:ascii="Times New Roman"/>
                <w:b w:val="false"/>
                <w:i w:val="false"/>
                <w:color w:val="000000"/>
                <w:sz w:val="20"/>
              </w:rPr>
              <w:t>
6) ақпараттық жүйелердің (бұдан әрі – АЖ) жабдықтар конфигурациясының өзгерістерін есепке алу, еркін бағдарламалық қамтылымның (бұдан әрі – ЕБҚ) және қолданбалы бағдарламалық қамтылымның (бұдан әрі – ББЖ) өзгерістерін тестілеу және есепке алу, бағдарламалық қамтылымның (бұдан әрі – БҚ) осалдықтарын тіркеу және жою журналы;</w:t>
            </w:r>
          </w:p>
          <w:p>
            <w:pPr>
              <w:spacing w:after="20"/>
              <w:ind w:left="20"/>
              <w:jc w:val="both"/>
            </w:pPr>
            <w:r>
              <w:rPr>
                <w:rFonts w:ascii="Times New Roman"/>
                <w:b w:val="false"/>
                <w:i w:val="false"/>
                <w:color w:val="000000"/>
                <w:sz w:val="20"/>
              </w:rPr>
              <w:t>
7) серверлік үй-жайларға арналған дизель-генераторлық қондырғыларды және үздіксіз қуат беру көздерін тестілеу журналы;</w:t>
            </w:r>
          </w:p>
          <w:p>
            <w:pPr>
              <w:spacing w:after="20"/>
              <w:ind w:left="20"/>
              <w:jc w:val="both"/>
            </w:pPr>
            <w:r>
              <w:rPr>
                <w:rFonts w:ascii="Times New Roman"/>
                <w:b w:val="false"/>
                <w:i w:val="false"/>
                <w:color w:val="000000"/>
                <w:sz w:val="20"/>
              </w:rPr>
              <w:t>
8) серверлік үй-жайлардың микроклиматын, бейнебақылауды, өрт сөндіруді қамтамасыз ету жүйелерін тестілеу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факторлы аутентификацияны қолдану бойынша сыныптауышқа сәйкес, оның ішінде электрондық цифрлық қолтаңбаны пайдалана отырып, бірінші және екінші сыныптардың ақпараттандыру объектілеріне қол жеткізу кезінде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және (немесе) еңбек шартының талаптарына АҚ қамтамасыз ету бойынша функционалдық міндеттерді енгізу жөніндегі талаптарды және МО, ЖАО немесе ұйым қызметшілерінің АҚ ТҚ талаптарын орындау бойынша міндеттемелерін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пайдалану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қамтылған мемлекеттік электрондық ақпараттық ресурстарды сақтау, қалпына келтіру, мемлекеттік электрондық ақпараттық ресурстардың сақталуы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электрондық ақпараттық ресурстарда (бұдан әрі – ЭАР) орналастыру, өзгерту және жою операцияларына санкция беру;</w:t>
            </w:r>
          </w:p>
          <w:p>
            <w:pPr>
              <w:spacing w:after="20"/>
              <w:ind w:left="20"/>
              <w:jc w:val="both"/>
            </w:pPr>
            <w:r>
              <w:rPr>
                <w:rFonts w:ascii="Times New Roman"/>
                <w:b w:val="false"/>
                <w:i w:val="false"/>
                <w:color w:val="000000"/>
                <w:sz w:val="20"/>
              </w:rPr>
              <w:t>
ЭАР-ды орналастыру, өзгерту және жою кезінде авторлықты тіркеу;</w:t>
            </w:r>
          </w:p>
          <w:p>
            <w:pPr>
              <w:spacing w:after="20"/>
              <w:ind w:left="20"/>
              <w:jc w:val="both"/>
            </w:pPr>
            <w:r>
              <w:rPr>
                <w:rFonts w:ascii="Times New Roman"/>
                <w:b w:val="false"/>
                <w:i w:val="false"/>
                <w:color w:val="000000"/>
                <w:sz w:val="20"/>
              </w:rPr>
              <w:t>
жүктелетін ЭАР-ды зиянды кодқа тексеру;</w:t>
            </w:r>
          </w:p>
          <w:p>
            <w:pPr>
              <w:spacing w:after="20"/>
              <w:ind w:left="20"/>
              <w:jc w:val="both"/>
            </w:pPr>
            <w:r>
              <w:rPr>
                <w:rFonts w:ascii="Times New Roman"/>
                <w:b w:val="false"/>
                <w:i w:val="false"/>
                <w:color w:val="000000"/>
                <w:sz w:val="20"/>
              </w:rPr>
              <w:t>
орындалатын код пен сценарийлердің қауіпсіздік аудиті;</w:t>
            </w:r>
          </w:p>
          <w:p>
            <w:pPr>
              <w:spacing w:after="20"/>
              <w:ind w:left="20"/>
              <w:jc w:val="both"/>
            </w:pPr>
            <w:r>
              <w:rPr>
                <w:rFonts w:ascii="Times New Roman"/>
                <w:b w:val="false"/>
                <w:i w:val="false"/>
                <w:color w:val="000000"/>
                <w:sz w:val="20"/>
              </w:rPr>
              <w:t>
орналастырылған ЭАР тұтастығын бақылау;</w:t>
            </w:r>
          </w:p>
          <w:p>
            <w:pPr>
              <w:spacing w:after="20"/>
              <w:ind w:left="20"/>
              <w:jc w:val="both"/>
            </w:pPr>
            <w:r>
              <w:rPr>
                <w:rFonts w:ascii="Times New Roman"/>
                <w:b w:val="false"/>
                <w:i w:val="false"/>
                <w:color w:val="000000"/>
                <w:sz w:val="20"/>
              </w:rPr>
              <w:t>
ЭАР өзгерістер журналын жүргізу;</w:t>
            </w:r>
          </w:p>
          <w:p>
            <w:pPr>
              <w:spacing w:after="20"/>
              <w:ind w:left="20"/>
              <w:jc w:val="both"/>
            </w:pPr>
            <w:r>
              <w:rPr>
                <w:rFonts w:ascii="Times New Roman"/>
                <w:b w:val="false"/>
                <w:i w:val="false"/>
                <w:color w:val="000000"/>
                <w:sz w:val="20"/>
              </w:rPr>
              <w:t>
пайдаланушылардың және бағдарламалық роботтардың қалыптан тыс белсенділігін мониторингтеуді орындайтын мазмұнды (контент) басқару жүйелерін қолдану бойынша ақпараттық ресурстардың АҚ (бұдан әрі – АР АҚ) қамтамасыз ету үшін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аттың төлнұсқалылығын тексеру және АР АҚ қамтамасыз ету кезінде АКҚҚ пайдалана отырып, байланыс сеансындағы ақпаратты криптографиялық қорғау үшін тіркеу куәліктерін қолдану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Виртуалдау технологиясын пайдалану кезінде сәйкестендіруді басқару бойынша талаптарды сақтау:</w:t>
            </w:r>
          </w:p>
          <w:p>
            <w:pPr>
              <w:spacing w:after="20"/>
              <w:ind w:left="20"/>
              <w:jc w:val="both"/>
            </w:pPr>
            <w:r>
              <w:rPr>
                <w:rFonts w:ascii="Times New Roman"/>
                <w:b w:val="false"/>
                <w:i w:val="false"/>
                <w:color w:val="000000"/>
                <w:sz w:val="20"/>
              </w:rPr>
              <w:t>
көрсетілетін ақпараттық-коммуникациялық қызметтер клиенттерін және ерекшеленген пайдаланушыларды аутентификациялауды;</w:t>
            </w:r>
          </w:p>
          <w:p>
            <w:pPr>
              <w:spacing w:after="20"/>
              <w:ind w:left="20"/>
              <w:jc w:val="both"/>
            </w:pPr>
            <w:r>
              <w:rPr>
                <w:rFonts w:ascii="Times New Roman"/>
                <w:b w:val="false"/>
                <w:i w:val="false"/>
                <w:color w:val="000000"/>
                <w:sz w:val="20"/>
              </w:rPr>
              <w:t>
пайдаланушыларды бір технологиялық платформа шегінде федеративтік сәйкестендіруді;</w:t>
            </w:r>
          </w:p>
          <w:p>
            <w:pPr>
              <w:spacing w:after="20"/>
              <w:ind w:left="20"/>
              <w:jc w:val="both"/>
            </w:pPr>
            <w:r>
              <w:rPr>
                <w:rFonts w:ascii="Times New Roman"/>
                <w:b w:val="false"/>
                <w:i w:val="false"/>
                <w:color w:val="000000"/>
                <w:sz w:val="20"/>
              </w:rPr>
              <w:t>
пайдаланушыны сәйкестендіргішті жойғаннан кейін аутентификация туралы ақпаратты сақтауды;</w:t>
            </w:r>
          </w:p>
          <w:p>
            <w:pPr>
              <w:spacing w:after="20"/>
              <w:ind w:left="20"/>
              <w:jc w:val="both"/>
            </w:pPr>
            <w:r>
              <w:rPr>
                <w:rFonts w:ascii="Times New Roman"/>
                <w:b w:val="false"/>
                <w:i w:val="false"/>
                <w:color w:val="000000"/>
                <w:sz w:val="20"/>
              </w:rPr>
              <w:t>
пайдаланушы өкілеттерінің бейіндерін тағайындау рәсімдерін бақылау құралдарын қолдануды талап ететін сәйкестендіруді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Виртуалдау технологиясын пайдалану кезінде АҚ оқиғаларына аудит жүргізу бойынша талаптарды сақтау:</w:t>
            </w:r>
          </w:p>
          <w:p>
            <w:pPr>
              <w:spacing w:after="20"/>
              <w:ind w:left="20"/>
              <w:jc w:val="both"/>
            </w:pPr>
            <w:r>
              <w:rPr>
                <w:rFonts w:ascii="Times New Roman"/>
                <w:b w:val="false"/>
                <w:i w:val="false"/>
                <w:color w:val="000000"/>
                <w:sz w:val="20"/>
              </w:rPr>
              <w:t>
АҚ ТҚ-да айқындалатын рәсімдердің міндеттілігі мен тұрақтылығын;</w:t>
            </w:r>
          </w:p>
          <w:p>
            <w:pPr>
              <w:spacing w:after="20"/>
              <w:ind w:left="20"/>
              <w:jc w:val="both"/>
            </w:pPr>
            <w:r>
              <w:rPr>
                <w:rFonts w:ascii="Times New Roman"/>
                <w:b w:val="false"/>
                <w:i w:val="false"/>
                <w:color w:val="000000"/>
                <w:sz w:val="20"/>
              </w:rPr>
              <w:t>
барлық операциялық жүйелерге, клиенттік виртуалды машиналарға, желілік компоненттердің инфрақұрылымына арналған аудит рәсімдерін жүргізуді;</w:t>
            </w:r>
          </w:p>
          <w:p>
            <w:pPr>
              <w:spacing w:after="20"/>
              <w:ind w:left="20"/>
              <w:jc w:val="both"/>
            </w:pPr>
            <w:r>
              <w:rPr>
                <w:rFonts w:ascii="Times New Roman"/>
                <w:b w:val="false"/>
                <w:i w:val="false"/>
                <w:color w:val="000000"/>
                <w:sz w:val="20"/>
              </w:rPr>
              <w:t>
оқиғаларды тіркеу журналын жүргізуді және әкімшіге қолжетімсіз сақтау жүйесінде сақтауды;</w:t>
            </w:r>
          </w:p>
          <w:p>
            <w:pPr>
              <w:spacing w:after="20"/>
              <w:ind w:left="20"/>
              <w:jc w:val="both"/>
            </w:pPr>
            <w:r>
              <w:rPr>
                <w:rFonts w:ascii="Times New Roman"/>
                <w:b w:val="false"/>
                <w:i w:val="false"/>
                <w:color w:val="000000"/>
                <w:sz w:val="20"/>
              </w:rPr>
              <w:t>
оқиғаларды тіркеу журналын жүргізу жүйесі жұмысының дұрыстығын тексеруді;</w:t>
            </w:r>
          </w:p>
          <w:p>
            <w:pPr>
              <w:spacing w:after="20"/>
              <w:ind w:left="20"/>
              <w:jc w:val="both"/>
            </w:pPr>
            <w:r>
              <w:rPr>
                <w:rFonts w:ascii="Times New Roman"/>
                <w:b w:val="false"/>
                <w:i w:val="false"/>
                <w:color w:val="000000"/>
                <w:sz w:val="20"/>
              </w:rPr>
              <w:t>
оқиғаларды тіркеу журналдарын АҚ ТҚ-да сақтау ұзақтығын айқындауды талап ететін АҚ оқиғалары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Виртуалдау технологиясын пайдалану кезінде АҚ оқиғаларын тіркеу талаптарын сақтау:</w:t>
            </w:r>
          </w:p>
          <w:p>
            <w:pPr>
              <w:spacing w:after="20"/>
              <w:ind w:left="20"/>
              <w:jc w:val="both"/>
            </w:pPr>
            <w:r>
              <w:rPr>
                <w:rFonts w:ascii="Times New Roman"/>
                <w:b w:val="false"/>
                <w:i w:val="false"/>
                <w:color w:val="000000"/>
                <w:sz w:val="20"/>
              </w:rPr>
              <w:t>
әкімшілердің іс-қимылын журналға енгізуді;</w:t>
            </w:r>
          </w:p>
          <w:p>
            <w:pPr>
              <w:spacing w:after="20"/>
              <w:ind w:left="20"/>
              <w:jc w:val="both"/>
            </w:pPr>
            <w:r>
              <w:rPr>
                <w:rFonts w:ascii="Times New Roman"/>
                <w:b w:val="false"/>
                <w:i w:val="false"/>
                <w:color w:val="000000"/>
                <w:sz w:val="20"/>
              </w:rPr>
              <w:t>
АҚ оқыс оқиғалары мен оқиғалар мониторингі жүйесін қолдануды;</w:t>
            </w:r>
          </w:p>
          <w:p>
            <w:pPr>
              <w:spacing w:after="20"/>
              <w:ind w:left="20"/>
              <w:jc w:val="both"/>
            </w:pPr>
            <w:r>
              <w:rPr>
                <w:rFonts w:ascii="Times New Roman"/>
                <w:b w:val="false"/>
                <w:i w:val="false"/>
                <w:color w:val="000000"/>
                <w:sz w:val="20"/>
              </w:rPr>
              <w:t>
сыни оқиғаны немесе АҚ оқыс оқиғаларын автоматты тану негізінде хабарландыруды талап ететін АҚ оқиғаларын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рәсімдерін орындау бойынша талаптарды сақтау:</w:t>
            </w:r>
          </w:p>
          <w:p>
            <w:pPr>
              <w:spacing w:after="20"/>
              <w:ind w:left="20"/>
              <w:jc w:val="both"/>
            </w:pPr>
            <w:r>
              <w:rPr>
                <w:rFonts w:ascii="Times New Roman"/>
                <w:b w:val="false"/>
                <w:i w:val="false"/>
                <w:color w:val="000000"/>
                <w:sz w:val="20"/>
              </w:rPr>
              <w:t>
виртуалды машиналар кескіндерінің сақталуын, операциялық жүйенің, қосымшалардың, желілік конфигурацияның, МО немесе ұйымның БҚ және деректерінің зиянды қолтаңбалардың болуын бақылауды қамтамасыз ету;</w:t>
            </w:r>
          </w:p>
          <w:p>
            <w:pPr>
              <w:spacing w:after="20"/>
              <w:ind w:left="20"/>
              <w:jc w:val="both"/>
            </w:pPr>
            <w:r>
              <w:rPr>
                <w:rFonts w:ascii="Times New Roman"/>
                <w:b w:val="false"/>
                <w:i w:val="false"/>
                <w:color w:val="000000"/>
                <w:sz w:val="20"/>
              </w:rPr>
              <w:t>
сыртқы пайдаланушылардың аппараттық бөлікке кіруін болдырмау мақсатында аппараттық платформаны виртуалды машинаның операциялық жүйесінен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жүйесімен деректерді сақтау жүйесін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желілерді біріктіретін бөлінген байланыс арнасын ұйымдастыру кезінде ақпаратты қорғаудың бағдарламалық-техникалық құралдарын, оның ішінде криптографиялық шифрлауды АКҚҚ пайдалана отырып қолдану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пайдалана отырып ұйымдастырылған байланыс арналарын қоспағанда, ішкі контурдың ЖЖ және сыртқы контурдың ЖЖ бір-бірімен ұштасуын болдырмау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электрондық поштаны, жедел хабарламалар қызметін және өзге де сервистерді МО, ЖАО қызметшілерінің және мемлекеттік заңды тұлғалардың, квазимемлекеттік сектор субъектілерінің, сондай-ақ ақпараттық-коммуникациялық инфрақұрылымның (бұдан әрі – АКИ) аса маңызды объектілері иелерінің: олар қызметтік міндеттерін атқарған кезде электрондық нысандағы жедел ақпарат алмасуды (қызметтік хат алмасуды) жүзеге асыру үшін, егер уәкілетті орган өзгеше белгілемесе, Қазақстан Республикасының аумағында нақты орналасқан электрондық поштаны, жедел хабар алмасу қызметін және өзге де сервистерді, басқару орталықтары мен серверлерді пайдалану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желілердің белсенді жабдықтары үшін үздіксіз электрмен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желінің кабельдік жүйесінің пайдаланылмайтын порттарын белсенді жабдықтан физикалық ажырату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экрандауды пайдалану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орнатылған жабдықты техникалық сүйемелдеу кезінде құжаттаудың болуы:</w:t>
            </w:r>
          </w:p>
          <w:p>
            <w:pPr>
              <w:spacing w:after="20"/>
              <w:ind w:left="20"/>
              <w:jc w:val="both"/>
            </w:pPr>
            <w:r>
              <w:rPr>
                <w:rFonts w:ascii="Times New Roman"/>
                <w:b w:val="false"/>
                <w:i w:val="false"/>
                <w:color w:val="000000"/>
                <w:sz w:val="20"/>
              </w:rPr>
              <w:t>
1) жабдыққа қызмет көрсету;</w:t>
            </w:r>
          </w:p>
          <w:p>
            <w:pPr>
              <w:spacing w:after="20"/>
              <w:ind w:left="20"/>
              <w:jc w:val="both"/>
            </w:pPr>
            <w:r>
              <w:rPr>
                <w:rFonts w:ascii="Times New Roman"/>
                <w:b w:val="false"/>
                <w:i w:val="false"/>
                <w:color w:val="000000"/>
                <w:sz w:val="20"/>
              </w:rPr>
              <w:t>
2) аппараттық-бағдарламалық қамтылымның жұмысында пайда болатын проблемаларды жою;</w:t>
            </w:r>
          </w:p>
          <w:p>
            <w:pPr>
              <w:spacing w:after="20"/>
              <w:ind w:left="20"/>
              <w:jc w:val="both"/>
            </w:pPr>
            <w:r>
              <w:rPr>
                <w:rFonts w:ascii="Times New Roman"/>
                <w:b w:val="false"/>
                <w:i w:val="false"/>
                <w:color w:val="000000"/>
                <w:sz w:val="20"/>
              </w:rPr>
              <w:t>
3) кідірулер мен істен шығу фактілері, сондай-ақ қалпына келтіру жұмыстарының нәтижелері;</w:t>
            </w:r>
          </w:p>
          <w:p>
            <w:pPr>
              <w:spacing w:after="20"/>
              <w:ind w:left="20"/>
              <w:jc w:val="both"/>
            </w:pPr>
            <w:r>
              <w:rPr>
                <w:rFonts w:ascii="Times New Roman"/>
                <w:b w:val="false"/>
                <w:i w:val="false"/>
                <w:color w:val="000000"/>
                <w:sz w:val="20"/>
              </w:rPr>
              <w:t>
4) өте маңызды жабдыққа кепілдікті қызмет көрсету мерзімі аяқталған соң кепілдікті мерзімнен кейінгі қызмет көрсету құжатталады.</w:t>
            </w:r>
          </w:p>
          <w:p>
            <w:pPr>
              <w:spacing w:after="20"/>
              <w:ind w:left="20"/>
              <w:jc w:val="both"/>
            </w:pPr>
            <w:r>
              <w:rPr>
                <w:rFonts w:ascii="Times New Roman"/>
                <w:b w:val="false"/>
                <w:i w:val="false"/>
                <w:color w:val="000000"/>
                <w:sz w:val="20"/>
              </w:rPr>
              <w:t>
Құжаттау нысаны мен тәсілі өздігінен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үй-жайға санкцияланған кіруді және одан санкцияланған шығуды қамтамасыз ететін серверлік үй-жайда кіруді бақылау және басқару жүйесінің болуы. Кіру есігінің бөгегіш құрылғылары мен конструкциясы кіру есігінің тамбуры арқылы кіру сәйкестендіргіштерін кері бағытта беру мүмкіндігін болдырмауы тиіс.</w:t>
            </w:r>
          </w:p>
          <w:p>
            <w:pPr>
              <w:spacing w:after="20"/>
              <w:ind w:left="20"/>
              <w:jc w:val="both"/>
            </w:pPr>
            <w:r>
              <w:rPr>
                <w:rFonts w:ascii="Times New Roman"/>
                <w:b w:val="false"/>
                <w:i w:val="false"/>
                <w:color w:val="000000"/>
                <w:sz w:val="20"/>
              </w:rPr>
              <w:t>
Кіруді бақылау және басқару жүйесінің орталық басқару құрылғысы бөгде адамдардың кіруінен қорғалған жеке қызметтік үй-жайларда, күзет бекетінің үй-жайларында орнатылады. Күзет персоналы тарапынан жүйенің жұмыс режиміне әсер ететін кіруді бақылау және басқару жүйесінің бағдарламалық құралдарына қол жеткізуге жол берілмейді.</w:t>
            </w:r>
          </w:p>
          <w:p>
            <w:pPr>
              <w:spacing w:after="20"/>
              <w:ind w:left="20"/>
              <w:jc w:val="both"/>
            </w:pPr>
            <w:r>
              <w:rPr>
                <w:rFonts w:ascii="Times New Roman"/>
                <w:b w:val="false"/>
                <w:i w:val="false"/>
                <w:color w:val="000000"/>
                <w:sz w:val="20"/>
              </w:rPr>
              <w:t>
Кіруді бақылау және басқару жүйесін электрмен жабдықтау кезекші жарықтандыру қалқанының еркін тобынан жүзеге асырылады. Кіруді бақылау және басқару жүйесі резервтік электрмен қоректендірумен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орнатылған АКИ объектілерін сүйемелдеуді жүзеге асыру үшін уәкілетті тұлғалар тізімінің өзекті 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микроклиматты қамтамасыз ету жүйесінің болуы:</w:t>
            </w:r>
          </w:p>
          <w:p>
            <w:pPr>
              <w:spacing w:after="20"/>
              <w:ind w:left="20"/>
              <w:jc w:val="both"/>
            </w:pPr>
            <w:r>
              <w:rPr>
                <w:rFonts w:ascii="Times New Roman"/>
                <w:b w:val="false"/>
                <w:i w:val="false"/>
                <w:color w:val="000000"/>
                <w:sz w:val="20"/>
              </w:rPr>
              <w:t>
микроклиматты қамтамасыз ету жүйесі ауаны баптау, желдету және микроклиматты бақылау жүйелерін қамтиды;</w:t>
            </w:r>
          </w:p>
          <w:p>
            <w:pPr>
              <w:spacing w:after="20"/>
              <w:ind w:left="20"/>
              <w:jc w:val="both"/>
            </w:pPr>
            <w:r>
              <w:rPr>
                <w:rFonts w:ascii="Times New Roman"/>
                <w:b w:val="false"/>
                <w:i w:val="false"/>
                <w:color w:val="000000"/>
                <w:sz w:val="20"/>
              </w:rPr>
              <w:t>
ауаны баптау жүйесі резервтеу арқылы қамтамасыз етіледі;</w:t>
            </w:r>
          </w:p>
          <w:p>
            <w:pPr>
              <w:spacing w:after="20"/>
              <w:ind w:left="20"/>
              <w:jc w:val="both"/>
            </w:pPr>
            <w:r>
              <w:rPr>
                <w:rFonts w:ascii="Times New Roman"/>
                <w:b w:val="false"/>
                <w:i w:val="false"/>
                <w:color w:val="000000"/>
                <w:sz w:val="20"/>
              </w:rPr>
              <w:t>
серверлік үй жайдың кондиционерлерін электрмен қоректендіру кепілді электрмен қоректендіру жүйесінен немесе үздіксіз электрмен қоректендіру жүйесінен жүзеге асырылады;</w:t>
            </w:r>
          </w:p>
          <w:p>
            <w:pPr>
              <w:spacing w:after="20"/>
              <w:ind w:left="20"/>
              <w:jc w:val="both"/>
            </w:pPr>
            <w:r>
              <w:rPr>
                <w:rFonts w:ascii="Times New Roman"/>
                <w:b w:val="false"/>
                <w:i w:val="false"/>
                <w:color w:val="000000"/>
                <w:sz w:val="20"/>
              </w:rPr>
              <w:t>
ауа баптау және желдету жүйелері өрт дабылы бойынша автоматты түрде ажыратылады.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күзет дабылы жүйесінің болуы:</w:t>
            </w:r>
          </w:p>
          <w:p>
            <w:pPr>
              <w:spacing w:after="20"/>
              <w:ind w:left="20"/>
              <w:jc w:val="both"/>
            </w:pPr>
            <w:r>
              <w:rPr>
                <w:rFonts w:ascii="Times New Roman"/>
                <w:b w:val="false"/>
                <w:i w:val="false"/>
                <w:color w:val="000000"/>
                <w:sz w:val="20"/>
              </w:rPr>
              <w:t>
серверлік үй-жайдың күзет дабылы жүйесі ғимараттың қауіпсіздік жүйелерінен бөлек орындалады; құлақтандыру дабылдары тәулік бойы күзет үй-жайына жеке пульт түрінде шығарылады; серверлік үй-жайдың барлық кірістері мен шығулары, сондай-ақ серверлік үй-жайдың ішкі көлемі бақылауға және күзетуге жатады; күзет дабылы жүйесінің резервтік қоректендірудің өзіндік көзі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бейнебақылау жүйесінің болуы:</w:t>
            </w:r>
          </w:p>
          <w:p>
            <w:pPr>
              <w:spacing w:after="20"/>
              <w:ind w:left="20"/>
              <w:jc w:val="both"/>
            </w:pPr>
            <w:r>
              <w:rPr>
                <w:rFonts w:ascii="Times New Roman"/>
                <w:b w:val="false"/>
                <w:i w:val="false"/>
                <w:color w:val="000000"/>
                <w:sz w:val="20"/>
              </w:rPr>
              <w:t>
бейнебақылау жүйесі камераларының орналасуы серверлік үй-жайға барлық кірулер мен шығуларды, жабдықтың жанындағы кеңістік пен өтулерді бақылауды қамтамасыз етуді ескере отырып таңдалады;</w:t>
            </w:r>
          </w:p>
          <w:p>
            <w:pPr>
              <w:spacing w:after="20"/>
              <w:ind w:left="20"/>
              <w:jc w:val="both"/>
            </w:pPr>
            <w:r>
              <w:rPr>
                <w:rFonts w:ascii="Times New Roman"/>
                <w:b w:val="false"/>
                <w:i w:val="false"/>
                <w:color w:val="000000"/>
                <w:sz w:val="20"/>
              </w:rPr>
              <w:t>
көру бұрышы мен камералардың рұқсаты бетті тануды қамтамасыз етуі тиіс; камералардан алынған сурет тәулік бойы күзет үй-жайына жеке пультке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өрт дабылы жүйесінің болуы:</w:t>
            </w:r>
          </w:p>
          <w:p>
            <w:pPr>
              <w:spacing w:after="20"/>
              <w:ind w:left="20"/>
              <w:jc w:val="both"/>
            </w:pPr>
            <w:r>
              <w:rPr>
                <w:rFonts w:ascii="Times New Roman"/>
                <w:b w:val="false"/>
                <w:i w:val="false"/>
                <w:color w:val="000000"/>
                <w:sz w:val="20"/>
              </w:rPr>
              <w:t>
серверлік үй жайдың өрт дабылы жүйесі ғимараттың өрт дабылынан бөлек орындалады;</w:t>
            </w:r>
          </w:p>
          <w:p>
            <w:pPr>
              <w:spacing w:after="20"/>
              <w:ind w:left="20"/>
              <w:jc w:val="both"/>
            </w:pPr>
            <w:r>
              <w:rPr>
                <w:rFonts w:ascii="Times New Roman"/>
                <w:b w:val="false"/>
                <w:i w:val="false"/>
                <w:color w:val="000000"/>
                <w:sz w:val="20"/>
              </w:rPr>
              <w:t>
сервер бөлмесінде датчиктердің екі түрі орнатылған: температура және түтін;</w:t>
            </w:r>
          </w:p>
          <w:p>
            <w:pPr>
              <w:spacing w:after="20"/>
              <w:ind w:left="20"/>
              <w:jc w:val="both"/>
            </w:pPr>
            <w:r>
              <w:rPr>
                <w:rFonts w:ascii="Times New Roman"/>
                <w:b w:val="false"/>
                <w:i w:val="false"/>
                <w:color w:val="000000"/>
                <w:sz w:val="20"/>
              </w:rPr>
              <w:t>
датчиктер серверлік үй-жайдың жалпы кеңістігін және көтерілген фальеденнен және (немесе) көтерілген фальштөбеден пайда болған көлемдерді бақылайды;</w:t>
            </w:r>
          </w:p>
          <w:p>
            <w:pPr>
              <w:spacing w:after="20"/>
              <w:ind w:left="20"/>
              <w:jc w:val="both"/>
            </w:pPr>
            <w:r>
              <w:rPr>
                <w:rFonts w:ascii="Times New Roman"/>
                <w:b w:val="false"/>
                <w:i w:val="false"/>
                <w:color w:val="000000"/>
                <w:sz w:val="20"/>
              </w:rPr>
              <w:t>
өрт дабылы жүйесінің хабарландыру сигналдары тәулік бойы күзет үй-жайына пультке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өрт сөндіру жүйесінің болуы:</w:t>
            </w:r>
          </w:p>
          <w:p>
            <w:pPr>
              <w:spacing w:after="20"/>
              <w:ind w:left="20"/>
              <w:jc w:val="both"/>
            </w:pPr>
            <w:r>
              <w:rPr>
                <w:rFonts w:ascii="Times New Roman"/>
                <w:b w:val="false"/>
                <w:i w:val="false"/>
                <w:color w:val="000000"/>
                <w:sz w:val="20"/>
              </w:rPr>
              <w:t>
серверлік үй-жайдың өрт сөндіру жүйесі ғимараттың өрт сөндіру жүйесіне тәуелсіз газды өрт сөндірудің автоматты қондырғысымен жабдықталады;</w:t>
            </w:r>
          </w:p>
          <w:p>
            <w:pPr>
              <w:spacing w:after="20"/>
              <w:ind w:left="20"/>
              <w:jc w:val="both"/>
            </w:pPr>
            <w:r>
              <w:rPr>
                <w:rFonts w:ascii="Times New Roman"/>
                <w:b w:val="false"/>
                <w:i w:val="false"/>
                <w:color w:val="000000"/>
                <w:sz w:val="20"/>
              </w:rPr>
              <w:t>
өрт сөндіргіш ретінде газды өрт сөндірудің автоматты қондырғысында арнайы улы емес газ пайдаланылады; ұнтақты және сұйық өрт сөндіргіштер пайдаланылмайды;</w:t>
            </w:r>
          </w:p>
          <w:p>
            <w:pPr>
              <w:spacing w:after="20"/>
              <w:ind w:left="20"/>
              <w:jc w:val="both"/>
            </w:pPr>
            <w:r>
              <w:rPr>
                <w:rFonts w:ascii="Times New Roman"/>
                <w:b w:val="false"/>
                <w:i w:val="false"/>
                <w:color w:val="000000"/>
                <w:sz w:val="20"/>
              </w:rPr>
              <w:t>
газды өрт сөндіру қондырғысы тікелей серверлік үй жайда немесе оның жанында осы үшін арнайы жабдықталған шкафта орналастырылады;</w:t>
            </w:r>
          </w:p>
          <w:p>
            <w:pPr>
              <w:spacing w:after="20"/>
              <w:ind w:left="20"/>
              <w:jc w:val="both"/>
            </w:pPr>
            <w:r>
              <w:rPr>
                <w:rFonts w:ascii="Times New Roman"/>
                <w:b w:val="false"/>
                <w:i w:val="false"/>
                <w:color w:val="000000"/>
                <w:sz w:val="20"/>
              </w:rPr>
              <w:t>
өрт сөндіру жүйесін іске қосу түтіннің пайда болуына жауап беретін өртті ерте анықтау датчиктерінен, сондай-ақ үй-жайдан шығатын жерде орналасқан қол датчиктерінен жүргізіледі;</w:t>
            </w:r>
          </w:p>
          <w:p>
            <w:pPr>
              <w:spacing w:after="20"/>
              <w:ind w:left="20"/>
              <w:jc w:val="both"/>
            </w:pPr>
            <w:r>
              <w:rPr>
                <w:rFonts w:ascii="Times New Roman"/>
                <w:b w:val="false"/>
                <w:i w:val="false"/>
                <w:color w:val="000000"/>
                <w:sz w:val="20"/>
              </w:rPr>
              <w:t>
өрт сөндіру жүйесінің іске қосылуы туралы хабарлама үй-жайдың ішінде және сыртында орналастырылатын таблоға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кепілдендірілген электрмен жабдықтау жүйесінің болуы:</w:t>
            </w:r>
          </w:p>
          <w:p>
            <w:pPr>
              <w:spacing w:after="20"/>
              <w:ind w:left="20"/>
              <w:jc w:val="both"/>
            </w:pPr>
            <w:r>
              <w:rPr>
                <w:rFonts w:ascii="Times New Roman"/>
                <w:b w:val="false"/>
                <w:i w:val="false"/>
                <w:color w:val="000000"/>
                <w:sz w:val="20"/>
              </w:rPr>
              <w:t>
электр энергиясының барлық көздері негізгі енгізуде электр қуатын беруді тоқтату, үзіліс кезінде электр қуатын резервтік енгізуге автоматты түрде ауыстыруды жүзеге асыратын резервті енгізу автоматына беріледі;</w:t>
            </w:r>
          </w:p>
          <w:p>
            <w:pPr>
              <w:spacing w:after="20"/>
              <w:ind w:left="20"/>
              <w:jc w:val="both"/>
            </w:pPr>
            <w:r>
              <w:rPr>
                <w:rFonts w:ascii="Times New Roman"/>
                <w:b w:val="false"/>
                <w:i w:val="false"/>
                <w:color w:val="000000"/>
                <w:sz w:val="20"/>
              </w:rPr>
              <w:t>
кепілдендірілген электрмен жабдықтау жүйесі үздіксіз қоректендіру көздері арқылы серверлік үй-жай жабдықтары мен жүйелерін электрмен жабдықтауды көздейді.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жерге тұйықтау жүйесінің болуы:</w:t>
            </w:r>
          </w:p>
          <w:p>
            <w:pPr>
              <w:spacing w:after="20"/>
              <w:ind w:left="20"/>
              <w:jc w:val="both"/>
            </w:pPr>
            <w:r>
              <w:rPr>
                <w:rFonts w:ascii="Times New Roman"/>
                <w:b w:val="false"/>
                <w:i w:val="false"/>
                <w:color w:val="000000"/>
                <w:sz w:val="20"/>
              </w:rPr>
              <w:t>
серверлік үй жайдың жерге тұйықтау жүйесі ғимараттың қорғаныш жерге тұйықталуынан бөлек орындалады;</w:t>
            </w:r>
          </w:p>
          <w:p>
            <w:pPr>
              <w:spacing w:after="20"/>
              <w:ind w:left="20"/>
              <w:jc w:val="both"/>
            </w:pPr>
            <w:r>
              <w:rPr>
                <w:rFonts w:ascii="Times New Roman"/>
                <w:b w:val="false"/>
                <w:i w:val="false"/>
                <w:color w:val="000000"/>
                <w:sz w:val="20"/>
              </w:rPr>
              <w:t>
серверлік үй-жайдың барлық металл бөліктері мен конструкциялары ортақ жерге тұйықтау шинасымен жерге тұйықталады. Жабдығы бар әрбір шкаф (тірек) ортақ жерге тұйықтау шинасына қосылатын жеке өткізгішпен жерге тұйықталады;</w:t>
            </w:r>
          </w:p>
          <w:p>
            <w:pPr>
              <w:spacing w:after="20"/>
              <w:ind w:left="20"/>
              <w:jc w:val="both"/>
            </w:pPr>
            <w:r>
              <w:rPr>
                <w:rFonts w:ascii="Times New Roman"/>
                <w:b w:val="false"/>
                <w:i w:val="false"/>
                <w:color w:val="000000"/>
                <w:sz w:val="20"/>
              </w:rPr>
              <w:t>
ақпаратты өңдеу жабдығының ашық өткізгіш бөліктері электр қондырғысының негізгі жерге тұйықтау қысқышына қосылуы тиіс;</w:t>
            </w:r>
          </w:p>
          <w:p>
            <w:pPr>
              <w:spacing w:after="20"/>
              <w:ind w:left="20"/>
              <w:jc w:val="both"/>
            </w:pPr>
            <w:r>
              <w:rPr>
                <w:rFonts w:ascii="Times New Roman"/>
                <w:b w:val="false"/>
                <w:i w:val="false"/>
                <w:color w:val="000000"/>
                <w:sz w:val="20"/>
              </w:rPr>
              <w:t>
кернеуден қорғау құрылғыларын негізгі жерге тұйықтау шинасына қосатын жерге тұйықтау өткізгіштері ең қысқа және тік (бұрыштары жоқ)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электромагниттік кедергілердің қуатты көздерінің (трансформаторлар, электр қалқандары, электр қозғалтқыштар және басқалары)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бұрандалары мен құбырларының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өрт қауіпсіздігі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жеңіл жанатын материалдардың (ағаш сөрелер, картон, кітаптар және басқалары)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жоба бойынша шкафты қосу үшін автоматтан бөлек жеке электр қуатталу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сигнализациялық күзет жүйесінің, кіруді бақылау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ауа баптау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тәжірибелік және өнеркәсіптік пайдалану кезеңінде құралдар мен жүйелер пайдаланылады:</w:t>
            </w:r>
          </w:p>
          <w:p>
            <w:pPr>
              <w:spacing w:after="20"/>
              <w:ind w:left="20"/>
              <w:jc w:val="both"/>
            </w:pPr>
            <w:r>
              <w:rPr>
                <w:rFonts w:ascii="Times New Roman"/>
                <w:b w:val="false"/>
                <w:i w:val="false"/>
                <w:color w:val="000000"/>
                <w:sz w:val="20"/>
              </w:rPr>
              <w:t>
оқиғаларды және АҚ оқыс оқиғаларын ақпараттық инфрақұрылымды мониторингтеу және басқару;</w:t>
            </w:r>
          </w:p>
          <w:p>
            <w:pPr>
              <w:spacing w:after="20"/>
              <w:ind w:left="20"/>
              <w:jc w:val="both"/>
            </w:pPr>
            <w:r>
              <w:rPr>
                <w:rFonts w:ascii="Times New Roman"/>
                <w:b w:val="false"/>
                <w:i w:val="false"/>
                <w:color w:val="000000"/>
                <w:sz w:val="20"/>
              </w:rPr>
              <w:t>
басып кірудің алдын алу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жеке жедел орталығын құру және оның жұмыс істеуін қамтамасыз ету немесе үшінші тұлғалардан ақпараттық қауіпсіздіктің жедел орталығының қызметтерін сатып алу жөніндегі талаптарды сақтау, сондай-ақ оның Ақпараттық қауіпсіздіктің ұлттық үйлестіру орталығымен өзара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KZ және (немесе). ҚАЗ домендік атауы бар интернет-ресурсты Қазақстан Республикасының аумағында орналасқан аппараттық-бағдарламалық кешенде орналастыру жөніндегі талапты сақтау.</w:t>
            </w:r>
          </w:p>
          <w:p>
            <w:pPr>
              <w:spacing w:after="20"/>
              <w:ind w:left="20"/>
              <w:jc w:val="both"/>
            </w:pPr>
            <w:r>
              <w:rPr>
                <w:rFonts w:ascii="Times New Roman"/>
                <w:b w:val="false"/>
                <w:i w:val="false"/>
                <w:color w:val="000000"/>
                <w:sz w:val="20"/>
              </w:rPr>
              <w:t>
Интернеттің қазақстандық сегментінің кеңістігінде. KZ және (немесе). ҚАЗ домендік аттарын пайдалану қауіпсіздік сертификаттарын қолдану арқылы жүзеге асырылу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жабдықтың конфигурациясын тексере отырып, оны тұрақты негізде түгендеу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қамтылым және электрондық өнеркәсіп өнімдерінің тізілімінен елдің қорғанысы мен мемлекеттің қауіпсіздігі үшін АҚ қамтамасыз ету талаптарын іске асыру мақсатында тауарларды сатып алу жөніндегі талаптарды сақтау. Бұл ретте, Сенім білдірілген бағдарламалық қамтылым мен электрондық өнеркәсіп өнімдерінің тізілімінде қажетті өнім болмаған жағдайда тауарларды сатып алуға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ЖАО-да немесе ұйымда АҚ-ның бұзылу оқиғаларын бақылау мақсатында талаптарды сақтау:</w:t>
            </w:r>
          </w:p>
          <w:p>
            <w:pPr>
              <w:spacing w:after="20"/>
              <w:ind w:left="20"/>
              <w:jc w:val="both"/>
            </w:pPr>
            <w:r>
              <w:rPr>
                <w:rFonts w:ascii="Times New Roman"/>
                <w:b w:val="false"/>
                <w:i w:val="false"/>
                <w:color w:val="000000"/>
                <w:sz w:val="20"/>
              </w:rPr>
              <w:t>
1) АҚ-ны бұзуға байланысты оқиғалар мониторингі мен мониторинг нәтижелерін талдау жүргізіледі;</w:t>
            </w:r>
          </w:p>
          <w:p>
            <w:pPr>
              <w:spacing w:after="20"/>
              <w:ind w:left="20"/>
              <w:jc w:val="both"/>
            </w:pPr>
            <w:r>
              <w:rPr>
                <w:rFonts w:ascii="Times New Roman"/>
                <w:b w:val="false"/>
                <w:i w:val="false"/>
                <w:color w:val="000000"/>
                <w:sz w:val="20"/>
              </w:rPr>
              <w:t>
2) АҚ-ның жай-күйіне байланысты оқиғалар тіркеліп, оқиғалар журналдарын, оның ішінде:</w:t>
            </w:r>
          </w:p>
          <w:p>
            <w:pPr>
              <w:spacing w:after="20"/>
              <w:ind w:left="20"/>
              <w:jc w:val="both"/>
            </w:pPr>
            <w:r>
              <w:rPr>
                <w:rFonts w:ascii="Times New Roman"/>
                <w:b w:val="false"/>
                <w:i w:val="false"/>
                <w:color w:val="000000"/>
                <w:sz w:val="20"/>
              </w:rPr>
              <w:t>
операциялық жүйелердің оқиғалар журналдарын;</w:t>
            </w:r>
          </w:p>
          <w:p>
            <w:pPr>
              <w:spacing w:after="20"/>
              <w:ind w:left="20"/>
              <w:jc w:val="both"/>
            </w:pPr>
            <w:r>
              <w:rPr>
                <w:rFonts w:ascii="Times New Roman"/>
                <w:b w:val="false"/>
                <w:i w:val="false"/>
                <w:color w:val="000000"/>
                <w:sz w:val="20"/>
              </w:rPr>
              <w:t>
дерекқорларды басқару жүйелерінің оқиғалар журналдарын;</w:t>
            </w:r>
          </w:p>
          <w:p>
            <w:pPr>
              <w:spacing w:after="20"/>
              <w:ind w:left="20"/>
              <w:jc w:val="both"/>
            </w:pPr>
            <w:r>
              <w:rPr>
                <w:rFonts w:ascii="Times New Roman"/>
                <w:b w:val="false"/>
                <w:i w:val="false"/>
                <w:color w:val="000000"/>
                <w:sz w:val="20"/>
              </w:rPr>
              <w:t>
вирусқа қарсы қорғау оқиғаларының журналдарын;</w:t>
            </w:r>
          </w:p>
          <w:p>
            <w:pPr>
              <w:spacing w:after="20"/>
              <w:ind w:left="20"/>
              <w:jc w:val="both"/>
            </w:pPr>
            <w:r>
              <w:rPr>
                <w:rFonts w:ascii="Times New Roman"/>
                <w:b w:val="false"/>
                <w:i w:val="false"/>
                <w:color w:val="000000"/>
                <w:sz w:val="20"/>
              </w:rPr>
              <w:t>
қолданбалы БҚ оқиғалар журналдарын;</w:t>
            </w:r>
          </w:p>
          <w:p>
            <w:pPr>
              <w:spacing w:after="20"/>
              <w:ind w:left="20"/>
              <w:jc w:val="both"/>
            </w:pPr>
            <w:r>
              <w:rPr>
                <w:rFonts w:ascii="Times New Roman"/>
                <w:b w:val="false"/>
                <w:i w:val="false"/>
                <w:color w:val="000000"/>
                <w:sz w:val="20"/>
              </w:rPr>
              <w:t>
телекоммуникациялық жабдықтың оқиғалар журналдарын;</w:t>
            </w:r>
          </w:p>
          <w:p>
            <w:pPr>
              <w:spacing w:after="20"/>
              <w:ind w:left="20"/>
              <w:jc w:val="both"/>
            </w:pPr>
            <w:r>
              <w:rPr>
                <w:rFonts w:ascii="Times New Roman"/>
                <w:b w:val="false"/>
                <w:i w:val="false"/>
                <w:color w:val="000000"/>
                <w:sz w:val="20"/>
              </w:rPr>
              <w:t>
шабуылдарды анықтау және алдын алу жүйелерінің оқиғалар журналдарын;</w:t>
            </w:r>
          </w:p>
          <w:p>
            <w:pPr>
              <w:spacing w:after="20"/>
              <w:ind w:left="20"/>
              <w:jc w:val="both"/>
            </w:pPr>
            <w:r>
              <w:rPr>
                <w:rFonts w:ascii="Times New Roman"/>
                <w:b w:val="false"/>
                <w:i w:val="false"/>
                <w:color w:val="000000"/>
                <w:sz w:val="20"/>
              </w:rPr>
              <w:t>
контентті басқару жүйесі оқиғаларының журналын талдау арқылы бұзушылықтар анықталады;</w:t>
            </w:r>
          </w:p>
          <w:p>
            <w:pPr>
              <w:spacing w:after="20"/>
              <w:ind w:left="20"/>
              <w:jc w:val="both"/>
            </w:pPr>
            <w:r>
              <w:rPr>
                <w:rFonts w:ascii="Times New Roman"/>
                <w:b w:val="false"/>
                <w:i w:val="false"/>
                <w:color w:val="000000"/>
                <w:sz w:val="20"/>
              </w:rPr>
              <w:t>
3) оқиғаларды тіркеу журналдарындағы уақытты уақыт көзінің инфрақұрылымымен үйлесімді қамтамасыз ету;</w:t>
            </w:r>
          </w:p>
          <w:p>
            <w:pPr>
              <w:spacing w:after="20"/>
              <w:ind w:left="20"/>
              <w:jc w:val="both"/>
            </w:pPr>
            <w:r>
              <w:rPr>
                <w:rFonts w:ascii="Times New Roman"/>
                <w:b w:val="false"/>
                <w:i w:val="false"/>
                <w:color w:val="000000"/>
                <w:sz w:val="20"/>
              </w:rPr>
              <w:t>
4) оқиғаларды тіркеу журналдарын АҚ ТҚ-да көрсетілген мерзім ішінде сақтау, бірақ үш жылдан кем емес және екі айдан кем емес жедел қолжетімділікте болады;</w:t>
            </w:r>
          </w:p>
          <w:p>
            <w:pPr>
              <w:spacing w:after="20"/>
              <w:ind w:left="20"/>
              <w:jc w:val="both"/>
            </w:pPr>
            <w:r>
              <w:rPr>
                <w:rFonts w:ascii="Times New Roman"/>
                <w:b w:val="false"/>
                <w:i w:val="false"/>
                <w:color w:val="000000"/>
                <w:sz w:val="20"/>
              </w:rPr>
              <w:t>
5) оқиғаларды тіркеу журналдарын жүргізу;</w:t>
            </w:r>
          </w:p>
          <w:p>
            <w:pPr>
              <w:spacing w:after="20"/>
              <w:ind w:left="20"/>
              <w:jc w:val="both"/>
            </w:pPr>
            <w:r>
              <w:rPr>
                <w:rFonts w:ascii="Times New Roman"/>
                <w:b w:val="false"/>
                <w:i w:val="false"/>
                <w:color w:val="000000"/>
                <w:sz w:val="20"/>
              </w:rPr>
              <w:t>
6) оқиғаларды тіркеу журналдарын араласудан және рұқсатсыз кіруден қорғауды қамтамасыз ету. Жүйелік әкімшілерде журналдарды өзгертуге, жоюға және өшіруге өкілеттіктердің болуына жол бермеу. Құпия АЖ журналдардың резервтік қоймасын құруды және жүргізуді талап етеді;</w:t>
            </w:r>
          </w:p>
          <w:p>
            <w:pPr>
              <w:spacing w:after="20"/>
              <w:ind w:left="20"/>
              <w:jc w:val="both"/>
            </w:pPr>
            <w:r>
              <w:rPr>
                <w:rFonts w:ascii="Times New Roman"/>
                <w:b w:val="false"/>
                <w:i w:val="false"/>
                <w:color w:val="000000"/>
                <w:sz w:val="20"/>
              </w:rPr>
              <w:t>
6) оқиғаларды тіркеу журналдарын араласудан және авторланбаған қолжетімділіктен қорғау қамтамасыз етіледі. Жүйе әкімшілеріне журналдарды өзгертуге, жоюға және ажыратуға өкілеттік беруге жол берілмейді. Құпия АЖ үшін журналдардың резервтік қоймасын құру және оны жүргізу талап етіледі;</w:t>
            </w:r>
          </w:p>
          <w:p>
            <w:pPr>
              <w:spacing w:after="20"/>
              <w:ind w:left="20"/>
              <w:jc w:val="both"/>
            </w:pPr>
            <w:r>
              <w:rPr>
                <w:rFonts w:ascii="Times New Roman"/>
                <w:b w:val="false"/>
                <w:i w:val="false"/>
                <w:color w:val="000000"/>
                <w:sz w:val="20"/>
              </w:rPr>
              <w:t>
7) АҚ оқыс оқиғалары туралы хабардар етудің және АҚ-ның оқыс оқиғаларына әрекет етудің формальді рәсімін енгізу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АЖ, АКИ ақпараттық қауіпсіздігін қамтамасыз етуге бөгде ұйымдарды тартқан жағдайда олардың иесі немесе иеленушісі аталған объектілермен жұмыс істеу, оларға қол жеткізу немесе пайдалану шарттары, сондай-ақ оларды бұзғаны үшін жауапкершілігі белгіленетін келісімдерінің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немесе еңбек шартының талаптарына өзгерістер енгізілген кезде МО, ЖАО қызметшісінің немесе ұйым қызметкерінің жеке және логикалық қолжетімділікті, қол жеткізу, жазылу сәйкестендіргіштерін, оны МО, ЖАО жұмыс істейтін қызметшісі немесе ұйым жұмыскері ретінде сәйкестендіретін құжаттаманы қамтитын ақпаратқа және ақпаратты өңдеу құралдарына қол жеткізу құқықтары оның еңбек шарты тоқтатылғаннан кейін жойылады немесе еңбек шартының талаптарына өзгерістер енгізілген кезде өзгертілу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МО, ЖАО қызметшілерін немесе ұйым жұмыскерлерін ақпараттандыру және АҚ-ны қамтамасыз ету саласында оқытуды ұйымдастырады және есебін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қызметтің компьютерлік оқыс оқиғаларға әрекет ету қызметінде құпиялылық, қолжетімділік және тұтастық үшін маңызды деп анықталған оқиғаларды тіркеу жөніндегі талаптарды сақтау</w:t>
            </w:r>
          </w:p>
          <w:p>
            <w:pPr>
              <w:spacing w:after="20"/>
              <w:ind w:left="20"/>
              <w:jc w:val="both"/>
            </w:pPr>
            <w:r>
              <w:rPr>
                <w:rFonts w:ascii="Times New Roman"/>
                <w:b w:val="false"/>
                <w:i w:val="false"/>
                <w:color w:val="000000"/>
                <w:sz w:val="20"/>
              </w:rPr>
              <w:t>
АҚ оқиғаларының мониторингін талдау және оқиғалар журналын талдау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заңмен қорғалатын құпияны қамтитын деректерді өңдейтін АКИ аса маңызды объектілерінің иелеріне жылына кемінде бір рет ақпараттық қауіпсіздік аудитін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АЖ-ды, БҚ-ны немесе СБӨ-ні есептен шығарған кезде ЭАР иесі және (немесе) иеленушісі ЭАР қалпына келтіру бойынша нұсқаулық дайындау арқылы есептен шығарылатын АЖ дерекқорын басқару жүйесінің кіріктірілген функционалы арқылы дерекқорының құрылымын және мазмұнын сақтауды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өнімді өнеркәсіптік пайдалану кезінде АҚ талаптарына сәйкестігі тұрғысынан сынақтардың оң нәтижелері бар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немесе сатып алынатын дайын қолданбалы БҚ пайдаланушы интерфейсін пайдаланушының тіл интерфейсін таңдау мүмкіндігімен, деректерді қазақ, орыс және қажет болған жағдайда басқа тілдерде енгізуді, өңдеу мен шығаруды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ЖАО немесе ұйым:</w:t>
            </w:r>
          </w:p>
          <w:p>
            <w:pPr>
              <w:spacing w:after="20"/>
              <w:ind w:left="20"/>
              <w:jc w:val="both"/>
            </w:pPr>
            <w:r>
              <w:rPr>
                <w:rFonts w:ascii="Times New Roman"/>
                <w:b w:val="false"/>
                <w:i w:val="false"/>
                <w:color w:val="000000"/>
                <w:sz w:val="20"/>
              </w:rPr>
              <w:t>
пайдаланушылар мен персоналдың іс-қимылы;</w:t>
            </w:r>
          </w:p>
          <w:p>
            <w:pPr>
              <w:spacing w:after="20"/>
              <w:ind w:left="20"/>
              <w:jc w:val="both"/>
            </w:pPr>
            <w:r>
              <w:rPr>
                <w:rFonts w:ascii="Times New Roman"/>
                <w:b w:val="false"/>
                <w:i w:val="false"/>
                <w:color w:val="000000"/>
                <w:sz w:val="20"/>
              </w:rPr>
              <w:t>
ақпаратты өңдеу құралдарын қолдану мониторингін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немесе сатып алынатын дайын қолданбалы БҚ</w:t>
            </w:r>
          </w:p>
          <w:p>
            <w:pPr>
              <w:spacing w:after="20"/>
              <w:ind w:left="20"/>
              <w:jc w:val="both"/>
            </w:pPr>
            <w:r>
              <w:rPr>
                <w:rFonts w:ascii="Times New Roman"/>
                <w:b w:val="false"/>
                <w:i w:val="false"/>
                <w:color w:val="000000"/>
                <w:sz w:val="20"/>
              </w:rPr>
              <w:t>
қазақ және орыс тілдерінде пайдалану жөніндегі техникалық құжаттамамен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Ендірілген жүйелер серверінің жоғары қолжетімділігін қамтамасыз ету жөніндегі талаптарды сақтау: 1) резервтік желдеткіштерді, қуат көздерін, дискілерді және енгізу-шығару адаптерлерін қызу ауыстыру; 2) сыни оқиғалар туралы ескертулер; 3) сыни компоненттердің жай-күйін үздіксіз бақылауды қолдау және бақыланатын көрсеткіштерді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АЖ-да, құпия ЭАР-да және қолжетімділігі шектелген дербес деректерді қамтитын ЭАР-да пайдаланылатын ақпаратты тасығыштарды пайдаланудан шығарған кезде ақпаратты кепілдікті жоюдың бағдарламалық және аппараттық қамтылымы қолдану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және деректерді сақтау жүйесінің серверлік жабдығы серверлік үй-жайда орналастырылу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өте алмайтын, терезе ойықтары жоқ бөлек үй-жайларда орналастыру. Терезе ойықтары болған жағдайда, олар жабылады немесе жанбайтын материалдармен бекітіледі. Қабырға, төбе мен еден сырттары үшін шаң шығармайтын және жинамайтын материалдар пайдаланылу. Еден жабыны үшін антистатикалық қасиеті бар материалдар пайдаланылады. Серверлік үй-жай ластайтын заттардың кіруінен қорғалады. Серверлік үй-жайдың қабырғалары, есіктері, төбесі, едені және аралықтары үй-жайдың герметикалығын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кабельдік жүйелер мен инженерлік коммуникацияларды орналастыруға арналған фальшеденмен және (немесе) фальштөбемен жабдықталудың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арқылы кез келген транзиттік коммуникациялардан өту бойынша алып тастау жөніндегі талаптарды сақтау. Кәдімгі және өртке қарсы сумен жабдықтау, жылыту және кәріз трассалары серверлік үй-жайдан тыс шығарылады және жоғарғы қабаттарда серверлік үй-жайдың үстіне орналастырылмайды.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серверлік үй-жайлардың бір-бірінен шалғайдағы ғимараттарда қауіпсіз қашықтықта орналасуы бойынша талаптарды сақтау.</w:t>
            </w:r>
          </w:p>
          <w:p>
            <w:pPr>
              <w:spacing w:after="20"/>
              <w:ind w:left="20"/>
              <w:jc w:val="both"/>
            </w:pPr>
            <w:r>
              <w:rPr>
                <w:rFonts w:ascii="Times New Roman"/>
                <w:b w:val="false"/>
                <w:i w:val="false"/>
                <w:color w:val="000000"/>
                <w:sz w:val="20"/>
              </w:rPr>
              <w:t>
Резервтік серверлік үй жайларға қойылатын талаптар негізгі серверлік үй жайларға қойылатын талаптармен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екінші және үшінші сыныпты ақпараттандыру объектілерімен бірінші сыныпты ақпараттандыру объектілерінің сыныптауышына сәйкес жататын бір виртуалды ортада, бір серверлік жабдықта, бір монтаждық шкафта немесе ЭАР, ИР, СБӨ, АЖ тірегінде орналастыруды алып тастау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(-дар)__________________________________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