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1f0a" w14:textId="f551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26 қаңтардағы № 52 бұйрығы. Қазақстан Республикасының Әділет министрлігінде 2023 жылғы 30 қаңтарда № 31801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пайдаланушыларға қойылатын сертификаттық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"32. Қазақстан Республикасы Инвестициялар және даму министрінің міндетін атқарушының 2015 жылғы 24 ақпандағы № 197 бұйрығымен бекітілген (Нормативтік құқықтық актілерді мемлекеттік тіркеу тізілімінде № 11722 болып тіркелген) Азаматтық авиацияның авиациялық техникасына техникалық кызмет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ұйым беретін, қолданыстағы сертификаты немесе авиациялық техникаға техникалық қызмет көрсету және жөндеу бойынша шетелдік ұйымның сертификатын тану туралы шешімі бар авиациялық техникаға қызмет көрсету және жөндеу жөніндегі өз ұйымының және (немесе) басқа ұйыммен шарт бойынша ӘК қызмет көрсетуін және жөндеуін қамтамасыз етеді.".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