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2d7c" w14:textId="7832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саясатын бекіту туралы" Қазақстан Республикасы Қаржы министрінің 2010 жылғы 7 қыркүйектегі № 444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ақпандағы № 176 бұйрығы. Қазақстан Республикасының Әділет министрлігінде 2023 жылғы 21 ақпанда № 31948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 саясатын бекіту туралы" Қазақстан Республикасы Қаржы министрінің 2010 жылғы 7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 </w:t>
      </w:r>
      <w:r>
        <w:rPr>
          <w:rFonts w:ascii="Times New Roman"/>
          <w:b w:val="false"/>
          <w:i w:val="false"/>
          <w:color w:val="000000"/>
          <w:sz w:val="28"/>
        </w:rPr>
        <w:t>саясатында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Мемлекеттік мекемелердің қаржылық есептілікті жасауы және ұсынуы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15594 болып тіркелген) бекітілген Қаржылық есептілік нысандарын және оларды жасау мен ұсыну қағидаларына сәйкес жүзеге асырылады.</w:t>
      </w:r>
    </w:p>
    <w:p>
      <w:pPr>
        <w:spacing w:after="0"/>
        <w:ind w:left="0"/>
        <w:jc w:val="both"/>
      </w:pPr>
      <w:r>
        <w:rPr>
          <w:rFonts w:ascii="Times New Roman"/>
          <w:b w:val="false"/>
          <w:i w:val="false"/>
          <w:color w:val="000000"/>
          <w:sz w:val="28"/>
        </w:rPr>
        <w:t xml:space="preserve">
      Бюджеттік бағдарламалар әкімшілері мен бюджетті атқару жөніндегі уәкілетті органның шоғырландырылған қаржылық есептілікті жасауы және ұсынуы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14624 болып тіркелген) Бюджеттік бағдарламалар әкiмшiлерi мен бюджеттi атқару жөнiндегi жергілікті уәкiлеттi органдардың шоғырландырылған қаржылық есептілікті жасау қағидаларына сәйкес жүзеге асырылады.</w:t>
      </w:r>
    </w:p>
    <w:p>
      <w:pPr>
        <w:spacing w:after="0"/>
        <w:ind w:left="0"/>
        <w:jc w:val="both"/>
      </w:pPr>
      <w:r>
        <w:rPr>
          <w:rFonts w:ascii="Times New Roman"/>
          <w:b w:val="false"/>
          <w:i w:val="false"/>
          <w:color w:val="000000"/>
          <w:sz w:val="28"/>
        </w:rPr>
        <w:t xml:space="preserve">
      Берешектің жай-күйі туралы қаржылық есептілікті жасау және ұсыну "Берешектің жай-күйі туралы қаржылық есептiлiкті жасау және ұсыну қағидаларын бекіту туралы" Қазақстан Республикасы Премьер-Министрінің орынбасары – Қаржы министрінің 2022 жылғы 31 наурыздағы №344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27339 болып тіркелген) бекітілген Берешектің жай-күйі туралы қаржылық есептілікті жасау және ұсыну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"20. Кейіннен бюджеттік бағдарламалардың әкімшісі:</w:t>
      </w:r>
    </w:p>
    <w:bookmarkEnd w:id="1"/>
    <w:p>
      <w:pPr>
        <w:spacing w:after="0"/>
        <w:ind w:left="0"/>
        <w:jc w:val="both"/>
      </w:pPr>
      <w:r>
        <w:rPr>
          <w:rFonts w:ascii="Times New Roman"/>
          <w:b w:val="false"/>
          <w:i w:val="false"/>
          <w:color w:val="000000"/>
          <w:sz w:val="28"/>
        </w:rPr>
        <w:t>
      1) қаржылық нәтижені танығанда әділ құны бойынша ескерілетін қаржы инвестициялары;</w:t>
      </w:r>
    </w:p>
    <w:p>
      <w:pPr>
        <w:spacing w:after="0"/>
        <w:ind w:left="0"/>
        <w:jc w:val="both"/>
      </w:pPr>
      <w:r>
        <w:rPr>
          <w:rFonts w:ascii="Times New Roman"/>
          <w:b w:val="false"/>
          <w:i w:val="false"/>
          <w:color w:val="000000"/>
          <w:sz w:val="28"/>
        </w:rPr>
        <w:t>
      2) таза активтерді\капиталды танығанда әділ құны бойынша – сатуға қолда бар қаржы инвестицияларының таза активтерді\капиталды;</w:t>
      </w:r>
    </w:p>
    <w:p>
      <w:pPr>
        <w:spacing w:after="0"/>
        <w:ind w:left="0"/>
        <w:jc w:val="both"/>
      </w:pPr>
      <w:r>
        <w:rPr>
          <w:rFonts w:ascii="Times New Roman"/>
          <w:b w:val="false"/>
          <w:i w:val="false"/>
          <w:color w:val="000000"/>
          <w:sz w:val="28"/>
        </w:rPr>
        <w:t>
      3) пайыздың тиімді мөлшері әдісін қолдану арқылы амортизацияланған құн бойынша – өтегенге дейін ұсталатын қаржы инвестициялары;</w:t>
      </w:r>
    </w:p>
    <w:p>
      <w:pPr>
        <w:spacing w:after="0"/>
        <w:ind w:left="0"/>
        <w:jc w:val="both"/>
      </w:pPr>
      <w:r>
        <w:rPr>
          <w:rFonts w:ascii="Times New Roman"/>
          <w:b w:val="false"/>
          <w:i w:val="false"/>
          <w:color w:val="000000"/>
          <w:sz w:val="28"/>
        </w:rPr>
        <w:t>
      4) квазимемлекеттік сектор субъектілеріне қаржылық инвестициялар – нақты жұмсалған шығындар (өзіндік құны) бойынша;</w:t>
      </w:r>
    </w:p>
    <w:p>
      <w:pPr>
        <w:spacing w:after="0"/>
        <w:ind w:left="0"/>
        <w:jc w:val="both"/>
      </w:pPr>
      <w:r>
        <w:rPr>
          <w:rFonts w:ascii="Times New Roman"/>
          <w:b w:val="false"/>
          <w:i w:val="false"/>
          <w:color w:val="000000"/>
          <w:sz w:val="28"/>
        </w:rPr>
        <w:t>
      5) бюджеттік кредиттеу бойынша берілген қарыздар – өзіндік құны бойынша;</w:t>
      </w:r>
    </w:p>
    <w:p>
      <w:pPr>
        <w:spacing w:after="0"/>
        <w:ind w:left="0"/>
        <w:jc w:val="both"/>
      </w:pPr>
      <w:r>
        <w:rPr>
          <w:rFonts w:ascii="Times New Roman"/>
          <w:b w:val="false"/>
          <w:i w:val="false"/>
          <w:color w:val="000000"/>
          <w:sz w:val="28"/>
        </w:rPr>
        <w:t>
      6) қауымдастырылған ұйымдарға қаржы инвестициялары – үлестік қатысу әдісі бойынша жүзеге асырылады.".</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10"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2"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