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8f55" w14:textId="c358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стоматологиялық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24 ақпандағы № 31 бұйрығы. Қазақстан Республикасының Әділет министрлігінде 2023 жылғы 28 ақпанда № 31970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стоматологиялық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стоматологиялық көмек көрсетуді ұйымдастыру стандартын бекіту туралы" Қазақстан Республикасы Денсаулық сақтау және әлеуметтік даму министрінің 2016 жылғы 12 желтоқсандағы № 1053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14664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24 ақпандағы</w:t>
            </w:r>
            <w:r>
              <w:br/>
            </w:r>
            <w:r>
              <w:rPr>
                <w:rFonts w:ascii="Times New Roman"/>
                <w:b w:val="false"/>
                <w:i w:val="false"/>
                <w:color w:val="000000"/>
                <w:sz w:val="20"/>
              </w:rPr>
              <w:t>№ 31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стоматологиялық көмек көрсетуді ұйымдастыру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Республикасында стоматологиялық көмекті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Республикасының ересектер және балалар халқына стоматологиялық көмекті ұйымдастыруға қойылатын талаптарды белгілейді</w:t>
      </w:r>
    </w:p>
    <w:bookmarkEnd w:id="11"/>
    <w:bookmarkStart w:name="z14" w:id="12"/>
    <w:p>
      <w:pPr>
        <w:spacing w:after="0"/>
        <w:ind w:left="0"/>
        <w:jc w:val="both"/>
      </w:pPr>
      <w:r>
        <w:rPr>
          <w:rFonts w:ascii="Times New Roman"/>
          <w:b w:val="false"/>
          <w:i w:val="false"/>
          <w:color w:val="000000"/>
          <w:sz w:val="28"/>
        </w:rPr>
        <w:t>
      2. Осы Стандартта қолданылатын негізгі ұғымдар:</w:t>
      </w:r>
    </w:p>
    <w:bookmarkEnd w:id="12"/>
    <w:bookmarkStart w:name="z15" w:id="13"/>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3"/>
    <w:bookmarkStart w:name="z16" w:id="14"/>
    <w:p>
      <w:pPr>
        <w:spacing w:after="0"/>
        <w:ind w:left="0"/>
        <w:jc w:val="both"/>
      </w:pPr>
      <w:r>
        <w:rPr>
          <w:rFonts w:ascii="Times New Roman"/>
          <w:b w:val="false"/>
          <w:i w:val="false"/>
          <w:color w:val="000000"/>
          <w:sz w:val="28"/>
        </w:rPr>
        <w:t>
      2) бірінші деңгей – медициналық - 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4"/>
    <w:bookmarkStart w:name="z17" w:id="15"/>
    <w:p>
      <w:pPr>
        <w:spacing w:after="0"/>
        <w:ind w:left="0"/>
        <w:jc w:val="both"/>
      </w:pPr>
      <w:r>
        <w:rPr>
          <w:rFonts w:ascii="Times New Roman"/>
          <w:b w:val="false"/>
          <w:i w:val="false"/>
          <w:color w:val="000000"/>
          <w:sz w:val="28"/>
        </w:rPr>
        <w:t>
      3) динамикалық байқау – пациенттің денсаулық жағдайын жүйелі байқау, сондай-ақ осы байқау нәтижелері бойынша қажетті медициналық көмек көрсету;</w:t>
      </w:r>
    </w:p>
    <w:bookmarkEnd w:id="15"/>
    <w:bookmarkStart w:name="z18" w:id="16"/>
    <w:p>
      <w:pPr>
        <w:spacing w:after="0"/>
        <w:ind w:left="0"/>
        <w:jc w:val="both"/>
      </w:pPr>
      <w:r>
        <w:rPr>
          <w:rFonts w:ascii="Times New Roman"/>
          <w:b w:val="false"/>
          <w:i w:val="false"/>
          <w:color w:val="000000"/>
          <w:sz w:val="28"/>
        </w:rPr>
        <w:t>
      4)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6"/>
    <w:bookmarkStart w:name="z19" w:id="17"/>
    <w:p>
      <w:pPr>
        <w:spacing w:after="0"/>
        <w:ind w:left="0"/>
        <w:jc w:val="both"/>
      </w:pPr>
      <w:r>
        <w:rPr>
          <w:rFonts w:ascii="Times New Roman"/>
          <w:b w:val="false"/>
          <w:i w:val="false"/>
          <w:color w:val="000000"/>
          <w:sz w:val="28"/>
        </w:rPr>
        <w:t>
      5)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7"/>
    <w:bookmarkStart w:name="z20" w:id="18"/>
    <w:p>
      <w:pPr>
        <w:spacing w:after="0"/>
        <w:ind w:left="0"/>
        <w:jc w:val="both"/>
      </w:pPr>
      <w:r>
        <w:rPr>
          <w:rFonts w:ascii="Times New Roman"/>
          <w:b w:val="false"/>
          <w:i w:val="false"/>
          <w:color w:val="000000"/>
          <w:sz w:val="28"/>
        </w:rPr>
        <w:t>
      6)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8"/>
    <w:bookmarkStart w:name="z21" w:id="19"/>
    <w:p>
      <w:pPr>
        <w:spacing w:after="0"/>
        <w:ind w:left="0"/>
        <w:jc w:val="both"/>
      </w:pPr>
      <w:r>
        <w:rPr>
          <w:rFonts w:ascii="Times New Roman"/>
          <w:b w:val="false"/>
          <w:i w:val="false"/>
          <w:color w:val="000000"/>
          <w:sz w:val="28"/>
        </w:rPr>
        <w:t>
      7)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9"/>
    <w:bookmarkStart w:name="z22" w:id="20"/>
    <w:p>
      <w:pPr>
        <w:spacing w:after="0"/>
        <w:ind w:left="0"/>
        <w:jc w:val="both"/>
      </w:pPr>
      <w:r>
        <w:rPr>
          <w:rFonts w:ascii="Times New Roman"/>
          <w:b w:val="false"/>
          <w:i w:val="false"/>
          <w:color w:val="000000"/>
          <w:sz w:val="28"/>
        </w:rPr>
        <w:t>
      8) кезек күттірмейтін медициналық көмек – пациенттің өміріне айқын қауіп төндірмейтін кенеттен өткір аурулар мен жай-күйлер, созылмалы аурулардың шиеленісуі кезінде көрсетілетін медициналық көмек.</w:t>
      </w:r>
    </w:p>
    <w:bookmarkEnd w:id="20"/>
    <w:bookmarkStart w:name="z23" w:id="21"/>
    <w:p>
      <w:pPr>
        <w:spacing w:after="0"/>
        <w:ind w:left="0"/>
        <w:jc w:val="both"/>
      </w:pPr>
      <w:r>
        <w:rPr>
          <w:rFonts w:ascii="Times New Roman"/>
          <w:b w:val="false"/>
          <w:i w:val="false"/>
          <w:color w:val="000000"/>
          <w:sz w:val="28"/>
        </w:rPr>
        <w:t>
      9) клиникалық хаттама (бұдан әрі-КХ)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21"/>
    <w:bookmarkStart w:name="z24" w:id="22"/>
    <w:p>
      <w:pPr>
        <w:spacing w:after="0"/>
        <w:ind w:left="0"/>
        <w:jc w:val="both"/>
      </w:pPr>
      <w:r>
        <w:rPr>
          <w:rFonts w:ascii="Times New Roman"/>
          <w:b w:val="false"/>
          <w:i w:val="false"/>
          <w:color w:val="000000"/>
          <w:sz w:val="28"/>
        </w:rPr>
        <w:t>
      10)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2"/>
    <w:bookmarkStart w:name="z25" w:id="23"/>
    <w:p>
      <w:pPr>
        <w:spacing w:after="0"/>
        <w:ind w:left="0"/>
        <w:jc w:val="both"/>
      </w:pPr>
      <w:r>
        <w:rPr>
          <w:rFonts w:ascii="Times New Roman"/>
          <w:b w:val="false"/>
          <w:i w:val="false"/>
          <w:color w:val="000000"/>
          <w:sz w:val="28"/>
        </w:rPr>
        <w:t>
      11)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bookmarkEnd w:id="23"/>
    <w:bookmarkStart w:name="z26" w:id="24"/>
    <w:p>
      <w:pPr>
        <w:spacing w:after="0"/>
        <w:ind w:left="0"/>
        <w:jc w:val="both"/>
      </w:pPr>
      <w:r>
        <w:rPr>
          <w:rFonts w:ascii="Times New Roman"/>
          <w:b w:val="false"/>
          <w:i w:val="false"/>
          <w:color w:val="000000"/>
          <w:sz w:val="28"/>
        </w:rPr>
        <w:t>
      12) пациент – медициналық көмек көрсетуді талап ететін аурудың немесе жай-күйдің болуына немесе болмауына қарамастан медициналық көрсетілетін қызметтерді тұтынушы болып табылатын (болған) жеке тұлға;</w:t>
      </w:r>
    </w:p>
    <w:bookmarkEnd w:id="24"/>
    <w:bookmarkStart w:name="z27" w:id="25"/>
    <w:p>
      <w:pPr>
        <w:spacing w:after="0"/>
        <w:ind w:left="0"/>
        <w:jc w:val="both"/>
      </w:pPr>
      <w:r>
        <w:rPr>
          <w:rFonts w:ascii="Times New Roman"/>
          <w:b w:val="false"/>
          <w:i w:val="false"/>
          <w:color w:val="000000"/>
          <w:sz w:val="28"/>
        </w:rPr>
        <w:t>
      13) профилактика – аурулардың пайда болуының, аурулардың ерте сатысында өршуінің алдын алуға және қазірдің өзінде дамыған асқынуларды, органдар мен тіндердің зақымдануын бақылауға бағытталған медициналық және медициналық емес іс-шаралар кешені;</w:t>
      </w:r>
    </w:p>
    <w:bookmarkEnd w:id="25"/>
    <w:bookmarkStart w:name="z28" w:id="26"/>
    <w:p>
      <w:pPr>
        <w:spacing w:after="0"/>
        <w:ind w:left="0"/>
        <w:jc w:val="both"/>
      </w:pPr>
      <w:r>
        <w:rPr>
          <w:rFonts w:ascii="Times New Roman"/>
          <w:b w:val="false"/>
          <w:i w:val="false"/>
          <w:color w:val="000000"/>
          <w:sz w:val="28"/>
        </w:rPr>
        <w:t>
      14) стоматологиялық аурулар – тіс тіндерінің (кариозды, кариозды емес), пародонттың, ауыз қуысының шырышты қабығының, тілдің, еріннің және жақ-бет аймағының аурулары (жіті, созылмалы спецификалық емес және ерекше қабыну аурулары, сілекей бездерінің аурулары, бет уақытша-төменгі жақ буыны мен нервтерінің аурулары, жарақаттар, туа біткен және жүре пайда болған ақаулар және жақ-бет аймағының деформациясы, тістердің, жақтың және беттің дамуындағы ауытқулар мен ақаулар, қатерлі ісікке дейінгі аурулар, қатерсіз ісіктер және жақ-бет аймағының ісік тәрізді зақымданулары);</w:t>
      </w:r>
    </w:p>
    <w:bookmarkEnd w:id="26"/>
    <w:bookmarkStart w:name="z29" w:id="27"/>
    <w:p>
      <w:pPr>
        <w:spacing w:after="0"/>
        <w:ind w:left="0"/>
        <w:jc w:val="both"/>
      </w:pPr>
      <w:r>
        <w:rPr>
          <w:rFonts w:ascii="Times New Roman"/>
          <w:b w:val="false"/>
          <w:i w:val="false"/>
          <w:color w:val="000000"/>
          <w:sz w:val="28"/>
        </w:rPr>
        <w:t>
      15) стоматологиялық көмек – диагностиканы, емдеуді, профилактиканы және медициналық оңалтуды қамтитын стоматологиялық аурулары бар пациенттерге көрсетілетін медициналық қызметтер кешені;</w:t>
      </w:r>
    </w:p>
    <w:bookmarkEnd w:id="27"/>
    <w:bookmarkStart w:name="z30" w:id="28"/>
    <w:p>
      <w:pPr>
        <w:spacing w:after="0"/>
        <w:ind w:left="0"/>
        <w:jc w:val="both"/>
      </w:pPr>
      <w:r>
        <w:rPr>
          <w:rFonts w:ascii="Times New Roman"/>
          <w:b w:val="false"/>
          <w:i w:val="false"/>
          <w:color w:val="000000"/>
          <w:sz w:val="28"/>
        </w:rPr>
        <w:t>
      16)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
    <w:bookmarkStart w:name="z31" w:id="29"/>
    <w:p>
      <w:pPr>
        <w:spacing w:after="0"/>
        <w:ind w:left="0"/>
        <w:jc w:val="both"/>
      </w:pPr>
      <w:r>
        <w:rPr>
          <w:rFonts w:ascii="Times New Roman"/>
          <w:b w:val="false"/>
          <w:i w:val="false"/>
          <w:color w:val="000000"/>
          <w:sz w:val="28"/>
        </w:rPr>
        <w:t>
      17) шұғыл медициналық көмек – денсаулыққа елеулі зиянның алдын алу және (немесе) өмірге төнген қатерді жою үшін шұғыл медициналық араласуды талап ететін кенеттен өткір аурулар мен жай-күйлер, созылмалы аурулардың шиеленісуі кезінде көрсетілетін медициналық көмек;</w:t>
      </w:r>
    </w:p>
    <w:bookmarkEnd w:id="29"/>
    <w:bookmarkStart w:name="z32" w:id="30"/>
    <w:p>
      <w:pPr>
        <w:spacing w:after="0"/>
        <w:ind w:left="0"/>
        <w:jc w:val="both"/>
      </w:pPr>
      <w:r>
        <w:rPr>
          <w:rFonts w:ascii="Times New Roman"/>
          <w:b w:val="false"/>
          <w:i w:val="false"/>
          <w:color w:val="000000"/>
          <w:sz w:val="28"/>
        </w:rPr>
        <w:t>
      3. Стоматологиялық көмекті "Стоматология" кіші түрі бойынша медициналық қызметке лицензиясы бар меншік нысанына және ведомстволық тиесілігіне қарамастан медициналық ұйымдар көрсетеді.</w:t>
      </w:r>
    </w:p>
    <w:bookmarkEnd w:id="30"/>
    <w:bookmarkStart w:name="z33" w:id="31"/>
    <w:p>
      <w:pPr>
        <w:spacing w:after="0"/>
        <w:ind w:left="0"/>
        <w:jc w:val="both"/>
      </w:pPr>
      <w:r>
        <w:rPr>
          <w:rFonts w:ascii="Times New Roman"/>
          <w:b w:val="false"/>
          <w:i w:val="false"/>
          <w:color w:val="000000"/>
          <w:sz w:val="28"/>
        </w:rPr>
        <w:t xml:space="preserve">
      4. Стоматологиялық көмек Міндетті әлеуметтік медициналық сақтандыру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 және Кодекстің </w:t>
      </w:r>
      <w:r>
        <w:rPr>
          <w:rFonts w:ascii="Times New Roman"/>
          <w:b w:val="false"/>
          <w:i w:val="false"/>
          <w:color w:val="000000"/>
          <w:sz w:val="28"/>
        </w:rPr>
        <w:t>202-бабына</w:t>
      </w:r>
      <w:r>
        <w:rPr>
          <w:rFonts w:ascii="Times New Roman"/>
          <w:b w:val="false"/>
          <w:i w:val="false"/>
          <w:color w:val="000000"/>
          <w:sz w:val="28"/>
        </w:rPr>
        <w:t xml:space="preserve"> сәйкес ақылы негізде (ақылы медициналық қызметтер) көрсетіледі.</w:t>
      </w:r>
    </w:p>
    <w:bookmarkEnd w:id="31"/>
    <w:p>
      <w:pPr>
        <w:spacing w:after="0"/>
        <w:ind w:left="0"/>
        <w:jc w:val="both"/>
      </w:pPr>
      <w:r>
        <w:rPr>
          <w:rFonts w:ascii="Times New Roman"/>
          <w:b w:val="false"/>
          <w:i w:val="false"/>
          <w:color w:val="000000"/>
          <w:sz w:val="28"/>
        </w:rPr>
        <w:t xml:space="preserve">
      МӘМС жүйесінде стоматологиялық көмек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21254 болып тіркелген) айқындалған тізбе бойынша халықтың жекелеген санаттарына көрсетіледі.</w:t>
      </w:r>
    </w:p>
    <w:bookmarkStart w:name="z34" w:id="32"/>
    <w:p>
      <w:pPr>
        <w:spacing w:after="0"/>
        <w:ind w:left="0"/>
        <w:jc w:val="both"/>
      </w:pPr>
      <w:r>
        <w:rPr>
          <w:rFonts w:ascii="Times New Roman"/>
          <w:b w:val="false"/>
          <w:i w:val="false"/>
          <w:color w:val="000000"/>
          <w:sz w:val="28"/>
        </w:rPr>
        <w:t xml:space="preserve">
      5. Ақылы негізде стоматологиялық көмек "Денсаулық сақтау субъектілерінің ақылы қызметтер көрсету қағидаларын және ақылы медициналық қызметтер (көмек) ұсыну жөнініндегі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көрсетіледі.</w:t>
      </w:r>
    </w:p>
    <w:bookmarkEnd w:id="32"/>
    <w:bookmarkStart w:name="z35" w:id="33"/>
    <w:p>
      <w:pPr>
        <w:spacing w:after="0"/>
        <w:ind w:left="0"/>
        <w:jc w:val="left"/>
      </w:pPr>
      <w:r>
        <w:rPr>
          <w:rFonts w:ascii="Times New Roman"/>
          <w:b/>
          <w:i w:val="false"/>
          <w:color w:val="000000"/>
        </w:rPr>
        <w:t xml:space="preserve"> 2-тарау. Стоматологиялық көмек көрсететін ұйымдардың құрылымы және стоматологиялық көмек көрсету шарттары</w:t>
      </w:r>
    </w:p>
    <w:bookmarkEnd w:id="33"/>
    <w:bookmarkStart w:name="z36" w:id="34"/>
    <w:p>
      <w:pPr>
        <w:spacing w:after="0"/>
        <w:ind w:left="0"/>
        <w:jc w:val="both"/>
      </w:pPr>
      <w:r>
        <w:rPr>
          <w:rFonts w:ascii="Times New Roman"/>
          <w:b w:val="false"/>
          <w:i w:val="false"/>
          <w:color w:val="000000"/>
          <w:sz w:val="28"/>
        </w:rPr>
        <w:t xml:space="preserve">
      6. Амбулаториялық жағдайда стоматологиялық көмек: </w:t>
      </w:r>
    </w:p>
    <w:bookmarkEnd w:id="34"/>
    <w:bookmarkStart w:name="z37" w:id="35"/>
    <w:p>
      <w:pPr>
        <w:spacing w:after="0"/>
        <w:ind w:left="0"/>
        <w:jc w:val="both"/>
      </w:pPr>
      <w:r>
        <w:rPr>
          <w:rFonts w:ascii="Times New Roman"/>
          <w:b w:val="false"/>
          <w:i w:val="false"/>
          <w:color w:val="000000"/>
          <w:sz w:val="28"/>
        </w:rPr>
        <w:t>
      1) бірінші деңгейде;</w:t>
      </w:r>
    </w:p>
    <w:bookmarkEnd w:id="35"/>
    <w:bookmarkStart w:name="z38" w:id="36"/>
    <w:p>
      <w:pPr>
        <w:spacing w:after="0"/>
        <w:ind w:left="0"/>
        <w:jc w:val="both"/>
      </w:pPr>
      <w:r>
        <w:rPr>
          <w:rFonts w:ascii="Times New Roman"/>
          <w:b w:val="false"/>
          <w:i w:val="false"/>
          <w:color w:val="000000"/>
          <w:sz w:val="28"/>
        </w:rPr>
        <w:t>
      2) екінші деңгейде, оның ішінде бірінші деңгейдегі мамандардың жолдамасы бойынша;</w:t>
      </w:r>
    </w:p>
    <w:bookmarkEnd w:id="36"/>
    <w:bookmarkStart w:name="z39" w:id="37"/>
    <w:p>
      <w:pPr>
        <w:spacing w:after="0"/>
        <w:ind w:left="0"/>
        <w:jc w:val="both"/>
      </w:pPr>
      <w:r>
        <w:rPr>
          <w:rFonts w:ascii="Times New Roman"/>
          <w:b w:val="false"/>
          <w:i w:val="false"/>
          <w:color w:val="000000"/>
          <w:sz w:val="28"/>
        </w:rPr>
        <w:t>
      3) үшінші деңгейде, оның ішінде бірінші және екінші деңгейдегі мамандардың жолдамасы бойынша жүзеге асырылады.</w:t>
      </w:r>
    </w:p>
    <w:bookmarkEnd w:id="37"/>
    <w:bookmarkStart w:name="z40" w:id="38"/>
    <w:p>
      <w:pPr>
        <w:spacing w:after="0"/>
        <w:ind w:left="0"/>
        <w:jc w:val="both"/>
      </w:pPr>
      <w:r>
        <w:rPr>
          <w:rFonts w:ascii="Times New Roman"/>
          <w:b w:val="false"/>
          <w:i w:val="false"/>
          <w:color w:val="000000"/>
          <w:sz w:val="28"/>
        </w:rPr>
        <w:t xml:space="preserve">
      7. Стоматологиялық көмек бірінші деңгейде фельдшерлік-акушерлік пункттерде, дәрігерлік амбулаторияларда, медициналық-санитариялық алғашқы көмек орталықтарында (бұдан әрі – МСАК), көп бейінді медициналық ұйымдарда, жылжымалы медициналық кешендерде, білім беру ұйымдарындағы стоматологиялық кабинеттерде, ведомстволық ұйымдардың стоматологиялық ұйымдарында жүзеге асырылады және "Амбулаториялық жағдайларда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 № ҚР ДСМ-37 бұйрығы). сәйкес консультациялық-диагностикалық көмек түрінде көрсетіледі. </w:t>
      </w:r>
    </w:p>
    <w:bookmarkEnd w:id="38"/>
    <w:bookmarkStart w:name="z41" w:id="39"/>
    <w:p>
      <w:pPr>
        <w:spacing w:after="0"/>
        <w:ind w:left="0"/>
        <w:jc w:val="both"/>
      </w:pPr>
      <w:r>
        <w:rPr>
          <w:rFonts w:ascii="Times New Roman"/>
          <w:b w:val="false"/>
          <w:i w:val="false"/>
          <w:color w:val="000000"/>
          <w:sz w:val="28"/>
        </w:rPr>
        <w:t xml:space="preserve">
      8. Екінші деңгейдегі стоматологиялық көмек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сәйкес стоматологиялық емханаларда, клиникаларда, орталықтарда, кабинеттерде, көп бейінді медициналық ұйымдарда жүзеге асырылады және № ҚР ДСМ-37 </w:t>
      </w:r>
      <w:r>
        <w:rPr>
          <w:rFonts w:ascii="Times New Roman"/>
          <w:b w:val="false"/>
          <w:i w:val="false"/>
          <w:color w:val="000000"/>
          <w:sz w:val="28"/>
        </w:rPr>
        <w:t>бұйрығына</w:t>
      </w:r>
      <w:r>
        <w:rPr>
          <w:rFonts w:ascii="Times New Roman"/>
          <w:b w:val="false"/>
          <w:i w:val="false"/>
          <w:color w:val="000000"/>
          <w:sz w:val="28"/>
        </w:rPr>
        <w:t xml:space="preserve"> сәйкес. консультациялық-диагностикалық көмек түрінде көрсетіледі </w:t>
      </w:r>
    </w:p>
    <w:bookmarkEnd w:id="39"/>
    <w:bookmarkStart w:name="z42" w:id="40"/>
    <w:p>
      <w:pPr>
        <w:spacing w:after="0"/>
        <w:ind w:left="0"/>
        <w:jc w:val="both"/>
      </w:pPr>
      <w:r>
        <w:rPr>
          <w:rFonts w:ascii="Times New Roman"/>
          <w:b w:val="false"/>
          <w:i w:val="false"/>
          <w:color w:val="000000"/>
          <w:sz w:val="28"/>
        </w:rPr>
        <w:t xml:space="preserve">
      9. Бірінші деңгейдегі пациенттерге стоматологиялық көмек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(бұдан әрі – 1-қосымша) сәйкес стоматологиялық көмек көрсету деңгейлері бойынша клиникалық-диагностикалық зерттеулер көлеміне сәйкес амбулаториялық жағдайларда мамандандырылған консультациялық-диагностикалық түрінде шұғыл және жоспарлы медициналық көмек нысанында көрсетіледі.</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екінші деңгейдегі пациенттерге стоматологиялық көмек мамандандырылған, консультациялық-диагностикалық, оның ішінде жоғары технологиялық, медициналық көмек, медициналық оңалту түріндегі шұғыл және жоспарлы медициналық көмек нысанында көрсетіледі, амбулаториялық, стационарды алмастыратын және стационарлық жағдайларда көрсетіледі.</w:t>
      </w:r>
    </w:p>
    <w:p>
      <w:pPr>
        <w:spacing w:after="0"/>
        <w:ind w:left="0"/>
        <w:jc w:val="both"/>
      </w:pPr>
      <w:r>
        <w:rPr>
          <w:rFonts w:ascii="Times New Roman"/>
          <w:b w:val="false"/>
          <w:i w:val="false"/>
          <w:color w:val="000000"/>
          <w:sz w:val="28"/>
        </w:rPr>
        <w:t>
      Бастапқы және қайталама деңгейлерде жоспарлы стоматологиялық көмек сегіз сағаттық жұмыс күні шеңберінде көрсетіледі.</w:t>
      </w:r>
    </w:p>
    <w:bookmarkStart w:name="z43" w:id="41"/>
    <w:p>
      <w:pPr>
        <w:spacing w:after="0"/>
        <w:ind w:left="0"/>
        <w:jc w:val="both"/>
      </w:pPr>
      <w:r>
        <w:rPr>
          <w:rFonts w:ascii="Times New Roman"/>
          <w:b w:val="false"/>
          <w:i w:val="false"/>
          <w:color w:val="000000"/>
          <w:sz w:val="28"/>
        </w:rPr>
        <w:t>
      10. Бірінші деңгейде стоматологиялық көмекті "Стоматология", "Тіс дәрігері (Дантист)", "Стоматологиялық гигиенист" мамандықтары бойынша техникалық және кәсіптік медициналық білімі бар, "Стоматология" мамандығы бойынша жоғары білімі бар бейінді мамандар көрсетеді.</w:t>
      </w:r>
    </w:p>
    <w:bookmarkEnd w:id="41"/>
    <w:bookmarkStart w:name="z44" w:id="42"/>
    <w:p>
      <w:pPr>
        <w:spacing w:after="0"/>
        <w:ind w:left="0"/>
        <w:jc w:val="both"/>
      </w:pPr>
      <w:r>
        <w:rPr>
          <w:rFonts w:ascii="Times New Roman"/>
          <w:b w:val="false"/>
          <w:i w:val="false"/>
          <w:color w:val="000000"/>
          <w:sz w:val="28"/>
        </w:rPr>
        <w:t>
      11. Екінші және үшінші деңгейде стоматологиялық көмекті терапиялық, хирургиялық, ортопедиялық стоматология, балалар жасындағы стоматология, ортодонтия бойынша маманданған "Стоматология (ересектер, балалар)" мамандығы бойынша және стационарлық жағдайларда біліктілік және лауазымдық талаптар шеңберінде "Жақсүйек-бет хирургиясы (ересектер, балалар)" мамандығы бойынша жоғары медициналық білімі бар бейінді мамандар көрсетеді.</w:t>
      </w:r>
    </w:p>
    <w:bookmarkEnd w:id="42"/>
    <w:bookmarkStart w:name="z45" w:id="43"/>
    <w:p>
      <w:pPr>
        <w:spacing w:after="0"/>
        <w:ind w:left="0"/>
        <w:jc w:val="both"/>
      </w:pPr>
      <w:r>
        <w:rPr>
          <w:rFonts w:ascii="Times New Roman"/>
          <w:b w:val="false"/>
          <w:i w:val="false"/>
          <w:color w:val="000000"/>
          <w:sz w:val="28"/>
        </w:rPr>
        <w:t>
      12. Стоматологиялық көмек КХ сәйкес көрсетіледі. Олар болмаған жағдайда, дәлелді медицина негізінде халықаралық стандарттар мен нұсқаулықтарға сәйкес көрсетіледі.</w:t>
      </w:r>
    </w:p>
    <w:bookmarkEnd w:id="43"/>
    <w:bookmarkStart w:name="z46" w:id="44"/>
    <w:p>
      <w:pPr>
        <w:spacing w:after="0"/>
        <w:ind w:left="0"/>
        <w:jc w:val="both"/>
      </w:pPr>
      <w:r>
        <w:rPr>
          <w:rFonts w:ascii="Times New Roman"/>
          <w:b w:val="false"/>
          <w:i w:val="false"/>
          <w:color w:val="000000"/>
          <w:sz w:val="28"/>
        </w:rPr>
        <w:t xml:space="preserve">
      13. Стоматологиялық көмек пациентке Кодекстің </w:t>
      </w:r>
      <w:r>
        <w:rPr>
          <w:rFonts w:ascii="Times New Roman"/>
          <w:b w:val="false"/>
          <w:i w:val="false"/>
          <w:color w:val="000000"/>
          <w:sz w:val="28"/>
        </w:rPr>
        <w:t>134-бабына</w:t>
      </w:r>
      <w:r>
        <w:rPr>
          <w:rFonts w:ascii="Times New Roman"/>
          <w:b w:val="false"/>
          <w:i w:val="false"/>
          <w:color w:val="000000"/>
          <w:sz w:val="28"/>
        </w:rPr>
        <w:t xml:space="preserve"> сәйкес медициналық көмек алуға пациенттің ақпараттандырылған келісімін алғаннан кейін көрсетіледі </w:t>
      </w:r>
    </w:p>
    <w:bookmarkEnd w:id="44"/>
    <w:bookmarkStart w:name="z47" w:id="45"/>
    <w:p>
      <w:pPr>
        <w:spacing w:after="0"/>
        <w:ind w:left="0"/>
        <w:jc w:val="both"/>
      </w:pPr>
      <w:r>
        <w:rPr>
          <w:rFonts w:ascii="Times New Roman"/>
          <w:b w:val="false"/>
          <w:i w:val="false"/>
          <w:color w:val="000000"/>
          <w:sz w:val="28"/>
        </w:rPr>
        <w:t xml:space="preserve">
      14. Стоматологиялық көмек көрсететін денсаулық сақтау ұйымдарында жұмыс істейтін бейінді мамандар есепке алу-есептік құжаттаманы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(бұдан әрі – № ҚР ДСМ-175/2020 бұйрығы) </w:t>
      </w:r>
      <w:r>
        <w:rPr>
          <w:rFonts w:ascii="Times New Roman"/>
          <w:b w:val="false"/>
          <w:i w:val="false"/>
          <w:color w:val="000000"/>
          <w:sz w:val="28"/>
        </w:rPr>
        <w:t>бұйрығына</w:t>
      </w:r>
      <w:r>
        <w:rPr>
          <w:rFonts w:ascii="Times New Roman"/>
          <w:b w:val="false"/>
          <w:i w:val="false"/>
          <w:color w:val="000000"/>
          <w:sz w:val="28"/>
        </w:rPr>
        <w:t xml:space="preserve">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жүргізеді.</w:t>
      </w:r>
    </w:p>
    <w:bookmarkEnd w:id="45"/>
    <w:bookmarkStart w:name="z48" w:id="46"/>
    <w:p>
      <w:pPr>
        <w:spacing w:after="0"/>
        <w:ind w:left="0"/>
        <w:jc w:val="both"/>
      </w:pPr>
      <w:r>
        <w:rPr>
          <w:rFonts w:ascii="Times New Roman"/>
          <w:b w:val="false"/>
          <w:i w:val="false"/>
          <w:color w:val="000000"/>
          <w:sz w:val="28"/>
        </w:rPr>
        <w:t>
      15. Стоматологиялық көмек көрсету туралы ақпаратты (электрондық медициналық жазбалар, пациенттің денсаулық жағдайы мен диагнозы туралы ілеспе материалдар) МАЖ-дағы медицина қызметкері құжаттайды.</w:t>
      </w:r>
    </w:p>
    <w:bookmarkEnd w:id="46"/>
    <w:p>
      <w:pPr>
        <w:spacing w:after="0"/>
        <w:ind w:left="0"/>
        <w:jc w:val="both"/>
      </w:pPr>
      <w:r>
        <w:rPr>
          <w:rFonts w:ascii="Times New Roman"/>
          <w:b w:val="false"/>
          <w:i w:val="false"/>
          <w:color w:val="000000"/>
          <w:sz w:val="28"/>
        </w:rPr>
        <w:t xml:space="preserve">
      Стоматологиялық көмек көрсету туралы ақпаратты (электрондық медициналық жазбалар, пациенттің денсаулық жағдайы мен диагнозы туралы ілеспе материалдар және пациенттің диагнозы) сүт тістердің қарау картасындағы әрбір сүт тістерді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және тұрақты қарау картасы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МАЖ-де медицина қызметкерлері құжаттандырады. </w:t>
      </w:r>
    </w:p>
    <w:bookmarkStart w:name="z49" w:id="47"/>
    <w:p>
      <w:pPr>
        <w:spacing w:after="0"/>
        <w:ind w:left="0"/>
        <w:jc w:val="both"/>
      </w:pPr>
      <w:r>
        <w:rPr>
          <w:rFonts w:ascii="Times New Roman"/>
          <w:b w:val="false"/>
          <w:i w:val="false"/>
          <w:color w:val="000000"/>
          <w:sz w:val="28"/>
        </w:rPr>
        <w:t xml:space="preserve">
      16. Егер ауыз қуысының ісік ауруы күдіктенсе немесе анықталса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25167 болып тіркелген) сәйкес бекітілген жері бойынша медициналық ұйымның жалпы практика дәрігеріне жіберіледі және бір мезгілде электрондық немесе телефон байланыс құралдары арқылы "1-Онкосақтық" маркерін қою туралы бекітілген жері бойынша медициналық ұйымға хабарлама жолданады.</w:t>
      </w:r>
    </w:p>
    <w:bookmarkEnd w:id="47"/>
    <w:bookmarkStart w:name="z50" w:id="48"/>
    <w:p>
      <w:pPr>
        <w:spacing w:after="0"/>
        <w:ind w:left="0"/>
        <w:jc w:val="both"/>
      </w:pPr>
      <w:r>
        <w:rPr>
          <w:rFonts w:ascii="Times New Roman"/>
          <w:b w:val="false"/>
          <w:i w:val="false"/>
          <w:color w:val="000000"/>
          <w:sz w:val="28"/>
        </w:rPr>
        <w:t xml:space="preserve">
      17. Оқшауланған (жергілікті) анестезияны қажет ететін стоматологиялық араласуларға дейін пациенттің аллергологиялық анамнезі анықталады және "Қазақстан Республикасында аллергологиялық және иммунологиялық көмек көрсетуді ұйымдастыру стандартын бекіту туралы" Қазақстан Республикасының Денсаулық сақтау министрінің 2017 жылғы 26 маусымдағы №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15397 болып тіркелген). сәйкес көрсетілімдер бойынша пациент дәрілік аллергияны анықтау мақсатында зертханалық зерттеп-қарау үшін МСАК МСАК ұйымдарына немесе медициналық ұйымдарға жіберіледі</w:t>
      </w:r>
    </w:p>
    <w:bookmarkEnd w:id="48"/>
    <w:bookmarkStart w:name="z51" w:id="49"/>
    <w:p>
      <w:pPr>
        <w:spacing w:after="0"/>
        <w:ind w:left="0"/>
        <w:jc w:val="both"/>
      </w:pPr>
      <w:r>
        <w:rPr>
          <w:rFonts w:ascii="Times New Roman"/>
          <w:b w:val="false"/>
          <w:i w:val="false"/>
          <w:color w:val="000000"/>
          <w:sz w:val="28"/>
        </w:rPr>
        <w:t xml:space="preserve">
      18. Стоматологиялық көмек көрсететін денсаулық сақтау ұйымдарын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21560 болып тіркелген) және осы Стандартқа № </w:t>
      </w:r>
      <w:r>
        <w:rPr>
          <w:rFonts w:ascii="Times New Roman"/>
          <w:b w:val="false"/>
          <w:i w:val="false"/>
          <w:color w:val="000000"/>
          <w:sz w:val="28"/>
        </w:rPr>
        <w:t>2 қосымшаға</w:t>
      </w:r>
      <w:r>
        <w:rPr>
          <w:rFonts w:ascii="Times New Roman"/>
          <w:b w:val="false"/>
          <w:i w:val="false"/>
          <w:color w:val="000000"/>
          <w:sz w:val="28"/>
        </w:rPr>
        <w:t xml:space="preserve"> сйкес жүзеге асырылады.</w:t>
      </w:r>
    </w:p>
    <w:bookmarkEnd w:id="49"/>
    <w:bookmarkStart w:name="z52" w:id="50"/>
    <w:p>
      <w:pPr>
        <w:spacing w:after="0"/>
        <w:ind w:left="0"/>
        <w:jc w:val="left"/>
      </w:pPr>
      <w:r>
        <w:rPr>
          <w:rFonts w:ascii="Times New Roman"/>
          <w:b/>
          <w:i w:val="false"/>
          <w:color w:val="000000"/>
        </w:rPr>
        <w:t xml:space="preserve"> 3-тарау. Стоматологиялық көмек көрсетудің негізгі бағыттары мен тәртібі</w:t>
      </w:r>
    </w:p>
    <w:bookmarkEnd w:id="50"/>
    <w:bookmarkStart w:name="z53" w:id="51"/>
    <w:p>
      <w:pPr>
        <w:spacing w:after="0"/>
        <w:ind w:left="0"/>
        <w:jc w:val="both"/>
      </w:pPr>
      <w:r>
        <w:rPr>
          <w:rFonts w:ascii="Times New Roman"/>
          <w:b w:val="false"/>
          <w:i w:val="false"/>
          <w:color w:val="000000"/>
          <w:sz w:val="28"/>
        </w:rPr>
        <w:t>
      19. Халыққа стоматологиялық көмек көрсететін денсаулық сақтау ұйымдары қызметінің негізгі бағыттары:</w:t>
      </w:r>
    </w:p>
    <w:bookmarkEnd w:id="51"/>
    <w:bookmarkStart w:name="z54" w:id="52"/>
    <w:p>
      <w:pPr>
        <w:spacing w:after="0"/>
        <w:ind w:left="0"/>
        <w:jc w:val="both"/>
      </w:pPr>
      <w:r>
        <w:rPr>
          <w:rFonts w:ascii="Times New Roman"/>
          <w:b w:val="false"/>
          <w:i w:val="false"/>
          <w:color w:val="000000"/>
          <w:sz w:val="28"/>
        </w:rPr>
        <w:t>
      1) стоматологиялық ауруларды, тіс-жақcүйек-бет аймағының деформациялары мен аномалияларымен, ерте диагностикалауға және анықтауға бағытталған, оның ішінде мектепке дейінгі және орта білім беру ұйымдарында, техникалық және кәсіптік орта білімнен кейінгі және жоғары білімнің білім беру ұйымдарында пациенттерді профилактикалық қарап-тексеруді ұйымдастыру және жүргізу;</w:t>
      </w:r>
    </w:p>
    <w:bookmarkEnd w:id="52"/>
    <w:bookmarkStart w:name="z55" w:id="53"/>
    <w:p>
      <w:pPr>
        <w:spacing w:after="0"/>
        <w:ind w:left="0"/>
        <w:jc w:val="both"/>
      </w:pPr>
      <w:r>
        <w:rPr>
          <w:rFonts w:ascii="Times New Roman"/>
          <w:b w:val="false"/>
          <w:i w:val="false"/>
          <w:color w:val="000000"/>
          <w:sz w:val="28"/>
        </w:rPr>
        <w:t>
      2) пациенттерге осы Стандартқа, медициналық көмек көрсету қағидаларына және КХ сәйкес стоматологиялық көмек көрсету (терапевтік, хирургиялық, ортопедиялық, ортодонтиялық, балалар);</w:t>
      </w:r>
    </w:p>
    <w:bookmarkEnd w:id="53"/>
    <w:bookmarkStart w:name="z56" w:id="54"/>
    <w:p>
      <w:pPr>
        <w:spacing w:after="0"/>
        <w:ind w:left="0"/>
        <w:jc w:val="both"/>
      </w:pPr>
      <w:r>
        <w:rPr>
          <w:rFonts w:ascii="Times New Roman"/>
          <w:b w:val="false"/>
          <w:i w:val="false"/>
          <w:color w:val="000000"/>
          <w:sz w:val="28"/>
        </w:rPr>
        <w:t>
      3) стоматологиялық аурулардың, тіс-жақсүйек деформациялары мен аномалиялардың, одонтогенді қабыну ауруларының асқынуларының және жақсүйек-бет аймағының ауруларының өршуі мен дамуының алдын алу;</w:t>
      </w:r>
    </w:p>
    <w:bookmarkEnd w:id="54"/>
    <w:bookmarkStart w:name="z57" w:id="55"/>
    <w:p>
      <w:pPr>
        <w:spacing w:after="0"/>
        <w:ind w:left="0"/>
        <w:jc w:val="both"/>
      </w:pPr>
      <w:r>
        <w:rPr>
          <w:rFonts w:ascii="Times New Roman"/>
          <w:b w:val="false"/>
          <w:i w:val="false"/>
          <w:color w:val="000000"/>
          <w:sz w:val="28"/>
        </w:rPr>
        <w:t>
      4) балалар мен ересектерге жақсүйек-бет аймағында жүргізілген операцияларға дейін және одан кейінгі медициналық оңалту, оның ішінде реконструктивтік оңалту көрсету;</w:t>
      </w:r>
    </w:p>
    <w:bookmarkEnd w:id="55"/>
    <w:bookmarkStart w:name="z58" w:id="56"/>
    <w:p>
      <w:pPr>
        <w:spacing w:after="0"/>
        <w:ind w:left="0"/>
        <w:jc w:val="both"/>
      </w:pPr>
      <w:r>
        <w:rPr>
          <w:rFonts w:ascii="Times New Roman"/>
          <w:b w:val="false"/>
          <w:i w:val="false"/>
          <w:color w:val="000000"/>
          <w:sz w:val="28"/>
        </w:rPr>
        <w:t>
      5) орталық нерв жүйесінің аурулары және психикалық, мінез-құлықтық бұзылушылықтары (белгіленген мүгедектік), асқынулардың даму қаупі бар ағза мен жүйелер аурулары бар пациенттер үшін жалпы анестезия немесе седация жағдайларында көрсетілімдер бойынша стоматологиялық көмек көрсету;</w:t>
      </w:r>
    </w:p>
    <w:bookmarkEnd w:id="56"/>
    <w:bookmarkStart w:name="z59" w:id="57"/>
    <w:p>
      <w:pPr>
        <w:spacing w:after="0"/>
        <w:ind w:left="0"/>
        <w:jc w:val="both"/>
      </w:pPr>
      <w:r>
        <w:rPr>
          <w:rFonts w:ascii="Times New Roman"/>
          <w:b w:val="false"/>
          <w:i w:val="false"/>
          <w:color w:val="000000"/>
          <w:sz w:val="28"/>
        </w:rPr>
        <w:t>
      6) стоматологиялық аурулар мен тіс-жақсүйек деформациялары мен аномалиялары кезінде динамикалық байқауды ұйымдастыру;</w:t>
      </w:r>
    </w:p>
    <w:bookmarkEnd w:id="57"/>
    <w:bookmarkStart w:name="z60" w:id="58"/>
    <w:p>
      <w:pPr>
        <w:spacing w:after="0"/>
        <w:ind w:left="0"/>
        <w:jc w:val="both"/>
      </w:pPr>
      <w:r>
        <w:rPr>
          <w:rFonts w:ascii="Times New Roman"/>
          <w:b w:val="false"/>
          <w:i w:val="false"/>
          <w:color w:val="000000"/>
          <w:sz w:val="28"/>
        </w:rPr>
        <w:t xml:space="preserve">
      7) еңбекке уақытша жарамсыздық сараптамасы, еңбекке уақытша жарамсыздық туралы парақтар және қажет болған жағдайда арнайы құрылған жағдайлар жасай отырып, жұмысқа орналастыру туралы ұсынымдар беру,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еңбекке қабілеттілігінен тұрақты айырылу белгілері, туа біткен даму ақаулары бар адамдарды медициналық-әлеуметтік сараптама комиссияларына жіберу; </w:t>
      </w:r>
    </w:p>
    <w:bookmarkEnd w:id="58"/>
    <w:bookmarkStart w:name="z61" w:id="59"/>
    <w:p>
      <w:pPr>
        <w:spacing w:after="0"/>
        <w:ind w:left="0"/>
        <w:jc w:val="both"/>
      </w:pPr>
      <w:r>
        <w:rPr>
          <w:rFonts w:ascii="Times New Roman"/>
          <w:b w:val="false"/>
          <w:i w:val="false"/>
          <w:color w:val="000000"/>
          <w:sz w:val="28"/>
        </w:rPr>
        <w:t>
      8) стоматологиялық аурулардың және тіс-жақсүйек деформациялары мен аномалиялардың профилактикасының, диагностикасының, емдеудің қазіргі заманғы әдістерін енгізу;</w:t>
      </w:r>
    </w:p>
    <w:bookmarkEnd w:id="59"/>
    <w:bookmarkStart w:name="z62" w:id="60"/>
    <w:p>
      <w:pPr>
        <w:spacing w:after="0"/>
        <w:ind w:left="0"/>
        <w:jc w:val="both"/>
      </w:pPr>
      <w:r>
        <w:rPr>
          <w:rFonts w:ascii="Times New Roman"/>
          <w:b w:val="false"/>
          <w:i w:val="false"/>
          <w:color w:val="000000"/>
          <w:sz w:val="28"/>
        </w:rPr>
        <w:t>
      9) стоматологиялық аурулардың профилактикасы, ерте диагностикалау мәселелері бойынша саламатты өмір салтын қалыптастыру, оның ішінде бұқаралық ақпарат құралдарын пайдалана отырып, медициналық ұйымдардың орта медицина персоналын тарта отырып халық арасында санитариялық-ағарту жұмыстарын жүргізу;</w:t>
      </w:r>
    </w:p>
    <w:bookmarkEnd w:id="60"/>
    <w:bookmarkStart w:name="z63" w:id="61"/>
    <w:p>
      <w:pPr>
        <w:spacing w:after="0"/>
        <w:ind w:left="0"/>
        <w:jc w:val="both"/>
      </w:pPr>
      <w:r>
        <w:rPr>
          <w:rFonts w:ascii="Times New Roman"/>
          <w:b w:val="false"/>
          <w:i w:val="false"/>
          <w:color w:val="000000"/>
          <w:sz w:val="28"/>
        </w:rPr>
        <w:t xml:space="preserve">
      10) КХ және"Қазақстан Республикасында аллергологиялық және иммунологиялық көмек көрсетуді ұйымдастыру стандартын бекіту туралы" Қазақстан Республикасы Денсаулық сақтау министрінің 2017 жылғы 26 маусымдағы №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15397 болып тіркелген) сәйкес стоматологиялық көмек көрсету кезінде туындайтын жағдайлар кезінде шұғыл көмек көрсету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left"/>
      </w:pPr>
      <w:r>
        <w:rPr>
          <w:rFonts w:ascii="Times New Roman"/>
          <w:b/>
          <w:i w:val="false"/>
          <w:color w:val="000000"/>
        </w:rPr>
        <w:t xml:space="preserve"> 1-параграф. Амбулаториялық жағдайларда балаларға стоматологиялық көмек көрсету</w:t>
      </w:r>
    </w:p>
    <w:bookmarkEnd w:id="62"/>
    <w:bookmarkStart w:name="z65" w:id="63"/>
    <w:p>
      <w:pPr>
        <w:spacing w:after="0"/>
        <w:ind w:left="0"/>
        <w:jc w:val="both"/>
      </w:pPr>
      <w:r>
        <w:rPr>
          <w:rFonts w:ascii="Times New Roman"/>
          <w:b w:val="false"/>
          <w:i w:val="false"/>
          <w:color w:val="000000"/>
          <w:sz w:val="28"/>
        </w:rPr>
        <w:t>
      20. МСАК ұйымдарында балаларда стационарлық емдеуді қажет етпейтін стоматологиялық ауру күдіктенген немесе анықталған кезде денсаулық жағдайы бойынша медицина қызметкерлері (жалпы практика дәрігері (отбасылық дәрігер), педиатр, фельдшер, кеңейтілген практика мейіргерлері (жалпы практика), учаскелік мейіргерлер) немесе орта бейінді медициналық білімі бар білім беру ұйымдарының қызметкерлері пациентті стоматологиялық көмек көрсететін денсаулық сақтау ұйымдарында жалпы практика стоматолог дәрігеріне консультацияға жібереді.</w:t>
      </w:r>
    </w:p>
    <w:bookmarkEnd w:id="63"/>
    <w:bookmarkStart w:name="z66" w:id="64"/>
    <w:p>
      <w:pPr>
        <w:spacing w:after="0"/>
        <w:ind w:left="0"/>
        <w:jc w:val="both"/>
      </w:pPr>
      <w:r>
        <w:rPr>
          <w:rFonts w:ascii="Times New Roman"/>
          <w:b w:val="false"/>
          <w:i w:val="false"/>
          <w:color w:val="000000"/>
          <w:sz w:val="28"/>
        </w:rPr>
        <w:t>
      21. Стоматологиялық көмек медицина қызметкерінің жолдамасымен және өз еркімен жүгінуі бойынша консультациялық-диагностикалық көмек түрінде көрсетіледі, олар мынаны қамтиды:</w:t>
      </w:r>
    </w:p>
    <w:bookmarkEnd w:id="64"/>
    <w:bookmarkStart w:name="z67" w:id="65"/>
    <w:p>
      <w:pPr>
        <w:spacing w:after="0"/>
        <w:ind w:left="0"/>
        <w:jc w:val="both"/>
      </w:pPr>
      <w:r>
        <w:rPr>
          <w:rFonts w:ascii="Times New Roman"/>
          <w:b w:val="false"/>
          <w:i w:val="false"/>
          <w:color w:val="000000"/>
          <w:sz w:val="28"/>
        </w:rPr>
        <w:t>
      1) тіс дәрігерінің қарап-тексеруі;</w:t>
      </w:r>
    </w:p>
    <w:bookmarkEnd w:id="65"/>
    <w:bookmarkStart w:name="z68" w:id="66"/>
    <w:p>
      <w:pPr>
        <w:spacing w:after="0"/>
        <w:ind w:left="0"/>
        <w:jc w:val="both"/>
      </w:pPr>
      <w:r>
        <w:rPr>
          <w:rFonts w:ascii="Times New Roman"/>
          <w:b w:val="false"/>
          <w:i w:val="false"/>
          <w:color w:val="000000"/>
          <w:sz w:val="28"/>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көрсетілімдер бойынша жолдама беру;</w:t>
      </w:r>
    </w:p>
    <w:bookmarkEnd w:id="66"/>
    <w:bookmarkStart w:name="z69" w:id="67"/>
    <w:p>
      <w:pPr>
        <w:spacing w:after="0"/>
        <w:ind w:left="0"/>
        <w:jc w:val="both"/>
      </w:pPr>
      <w:r>
        <w:rPr>
          <w:rFonts w:ascii="Times New Roman"/>
          <w:b w:val="false"/>
          <w:i w:val="false"/>
          <w:color w:val="000000"/>
          <w:sz w:val="28"/>
        </w:rPr>
        <w:t>
      3) клиникалық хаттамаларға сәйкес анықталған ауру бойынша стоматологиялық көмек көрсету;</w:t>
      </w:r>
    </w:p>
    <w:bookmarkEnd w:id="67"/>
    <w:bookmarkStart w:name="z70" w:id="68"/>
    <w:p>
      <w:pPr>
        <w:spacing w:after="0"/>
        <w:ind w:left="0"/>
        <w:jc w:val="both"/>
      </w:pPr>
      <w:r>
        <w:rPr>
          <w:rFonts w:ascii="Times New Roman"/>
          <w:b w:val="false"/>
          <w:i w:val="false"/>
          <w:color w:val="000000"/>
          <w:sz w:val="28"/>
        </w:rPr>
        <w:t>
      4) шұғыл көрсетілімдер бойынша емдеуге жатқызуға және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жолдама беру.</w:t>
      </w:r>
    </w:p>
    <w:bookmarkEnd w:id="68"/>
    <w:bookmarkStart w:name="z71" w:id="69"/>
    <w:p>
      <w:pPr>
        <w:spacing w:after="0"/>
        <w:ind w:left="0"/>
        <w:jc w:val="both"/>
      </w:pPr>
      <w:r>
        <w:rPr>
          <w:rFonts w:ascii="Times New Roman"/>
          <w:b w:val="false"/>
          <w:i w:val="false"/>
          <w:color w:val="000000"/>
          <w:sz w:val="28"/>
        </w:rPr>
        <w:t xml:space="preserve">
      22. Тістердің қатты тіндерінің даму ақаулары, ауыз қуысының шырышты қабығының аурулары, пародонт ауруларының жалпыланған түрлері бар балалар </w:t>
      </w:r>
    </w:p>
    <w:bookmarkEnd w:id="69"/>
    <w:p>
      <w:pPr>
        <w:spacing w:after="0"/>
        <w:ind w:left="0"/>
        <w:jc w:val="both"/>
      </w:pPr>
      <w:r>
        <w:rPr>
          <w:rFonts w:ascii="Times New Roman"/>
          <w:b w:val="false"/>
          <w:i w:val="false"/>
          <w:color w:val="000000"/>
          <w:sz w:val="28"/>
        </w:rPr>
        <w:t xml:space="preserve">
      медициналық айғақтар болған кезде стоматолог дәрігер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бейінді мамандарға консультацияға жібереді</w:t>
      </w:r>
    </w:p>
    <w:bookmarkStart w:name="z72" w:id="70"/>
    <w:p>
      <w:pPr>
        <w:spacing w:after="0"/>
        <w:ind w:left="0"/>
        <w:jc w:val="both"/>
      </w:pPr>
      <w:r>
        <w:rPr>
          <w:rFonts w:ascii="Times New Roman"/>
          <w:b w:val="false"/>
          <w:i w:val="false"/>
          <w:color w:val="000000"/>
          <w:sz w:val="28"/>
        </w:rPr>
        <w:t>
      23. Балаларға стоматологиялық араласулар жасау кезінде ауырсыну қаупімен манипуляциялар анестезияны қолдану көрсеткіштері бойынша (жергілікті, седация, жалпы) клиникалық хаттамаларға сәйкес ата-аналардың немесе заңды өкілдердің келісімімен жүргізіледі.</w:t>
      </w:r>
    </w:p>
    <w:bookmarkEnd w:id="70"/>
    <w:bookmarkStart w:name="z73" w:id="71"/>
    <w:p>
      <w:pPr>
        <w:spacing w:after="0"/>
        <w:ind w:left="0"/>
        <w:jc w:val="both"/>
      </w:pPr>
      <w:r>
        <w:rPr>
          <w:rFonts w:ascii="Times New Roman"/>
          <w:b w:val="false"/>
          <w:i w:val="false"/>
          <w:color w:val="000000"/>
          <w:sz w:val="28"/>
        </w:rPr>
        <w:t xml:space="preserve">
      24. Тісжегінің көптеген асқынулары бар төрт жасқа дейінгі балаларды санитариялық тазарту, сондай-ақ медициналық көрсетілімдері бойынша функционалдық және орталық нерв жүйесінің органикалық зақымдануы, психикалық, мінез-құлықтық бұзылушылықтары (белгіленген мүгедектік) және басқа ағзалар мен жүйелердің зақымдануы (белгіленген мүгедектік), асқыну және ауырсыну қаупі бар, "анестезиология және реаниматология" кіші түрі бойынша медициналық қызметке лицензияға қосымшасы және "Қазақстан Республикасында анестезиологиялық және реаниматологиялық көмек көрсетуді ұйымдастыру стандартын бекіту туралы" Қазақстан Республикасы Денсаулық сақтау министрінің 2023 жылғы 26 сәуірдегі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32409 болып тіркелген) (бұдан әрі – № 78 бұйрық) сәйкес реанимациялық іс-шараларға арналған шарттары бар стоматологиялық ұйымдарда жалпы анестезиямен немесе седациямен жүргізіледі.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25. Стоматологиялық хирургиялық емдеуге медициналық көрсетілімдер болған кезде тіс-жақ-бет ауытқулары бар балалар деформациялар жақ-бет көмегін көрсететін медициналық ұйымға жіберіледі.</w:t>
      </w:r>
    </w:p>
    <w:bookmarkEnd w:id="72"/>
    <w:bookmarkStart w:name="z75" w:id="73"/>
    <w:p>
      <w:pPr>
        <w:spacing w:after="0"/>
        <w:ind w:left="0"/>
        <w:jc w:val="both"/>
      </w:pPr>
      <w:r>
        <w:rPr>
          <w:rFonts w:ascii="Times New Roman"/>
          <w:b w:val="false"/>
          <w:i w:val="false"/>
          <w:color w:val="000000"/>
          <w:sz w:val="28"/>
        </w:rPr>
        <w:t>
      26. Қабыну аурулары, жарақаттары, туа біткен және жүре пайда болған ақаулары бар және деформациялар, қатерсіз ісіктер және жақсүйек-бет аймағының ақаулары бар балаларға медициналық көмек көрсету және динамикалық байқауды амбулаториялық жағдайда стоматолог дәрігер немесе тәулік бойы медициналық бақылаумен және емдеумен стоматологиялық немесе жақсүйек-бет көмегін көрсететін денсаулық сақтау ұйымдарының жақсүйек-бет хирургы көрсеткіштері бойынша жүзеге асырады.</w:t>
      </w:r>
    </w:p>
    <w:bookmarkEnd w:id="73"/>
    <w:bookmarkStart w:name="z76" w:id="74"/>
    <w:p>
      <w:pPr>
        <w:spacing w:after="0"/>
        <w:ind w:left="0"/>
        <w:jc w:val="both"/>
      </w:pPr>
      <w:r>
        <w:rPr>
          <w:rFonts w:ascii="Times New Roman"/>
          <w:b w:val="false"/>
          <w:i w:val="false"/>
          <w:color w:val="000000"/>
          <w:sz w:val="28"/>
        </w:rPr>
        <w:t>
      27. Тіс-жақсүйек-бет аймағында реконструктивті хирургиялық араласулар жүргізілгеннен кейін пациенттер динамикалық байқауға жатады.</w:t>
      </w:r>
    </w:p>
    <w:bookmarkEnd w:id="74"/>
    <w:bookmarkStart w:name="z77" w:id="75"/>
    <w:p>
      <w:pPr>
        <w:spacing w:after="0"/>
        <w:ind w:left="0"/>
        <w:jc w:val="both"/>
      </w:pPr>
      <w:r>
        <w:rPr>
          <w:rFonts w:ascii="Times New Roman"/>
          <w:b w:val="false"/>
          <w:i w:val="false"/>
          <w:color w:val="000000"/>
          <w:sz w:val="28"/>
        </w:rPr>
        <w:t>
      28. Жақсүйек-бет аймағының туа біткен даму ақауларын (бұдан әрі – ТБА) анықтау мақсатында жаңа туған балаларды қарап-тексеруді босандыру ұйымдарының "неонатология" мамандығы бойынша дәрігер жүргізеді.</w:t>
      </w:r>
    </w:p>
    <w:bookmarkEnd w:id="75"/>
    <w:p>
      <w:pPr>
        <w:spacing w:after="0"/>
        <w:ind w:left="0"/>
        <w:jc w:val="both"/>
      </w:pPr>
      <w:r>
        <w:rPr>
          <w:rFonts w:ascii="Times New Roman"/>
          <w:b w:val="false"/>
          <w:i w:val="false"/>
          <w:color w:val="000000"/>
          <w:sz w:val="28"/>
        </w:rPr>
        <w:t>
      Жаңа туған нәрестеде жақсүйек-бет аймағының ЖРВИ анықталған кезде "неонатология" мамандығы бойынша дәрігер баланы мамандандырылған медициналық көмек, оның ішінде ЖТМУ көрсету үшін стоматологиялық ұйымға немесе балалар жақсүйек-бет хирургиясы бөлімшелеріне жібереді.</w:t>
      </w:r>
    </w:p>
    <w:bookmarkStart w:name="z78" w:id="76"/>
    <w:p>
      <w:pPr>
        <w:spacing w:after="0"/>
        <w:ind w:left="0"/>
        <w:jc w:val="left"/>
      </w:pPr>
      <w:r>
        <w:rPr>
          <w:rFonts w:ascii="Times New Roman"/>
          <w:b/>
          <w:i w:val="false"/>
          <w:color w:val="000000"/>
        </w:rPr>
        <w:t xml:space="preserve"> 2-параграф. Амбулаториялық жағдайларда ересектерге стоматологиялық көмек көрсету</w:t>
      </w:r>
    </w:p>
    <w:bookmarkEnd w:id="76"/>
    <w:bookmarkStart w:name="z79" w:id="77"/>
    <w:p>
      <w:pPr>
        <w:spacing w:after="0"/>
        <w:ind w:left="0"/>
        <w:jc w:val="both"/>
      </w:pPr>
      <w:r>
        <w:rPr>
          <w:rFonts w:ascii="Times New Roman"/>
          <w:b w:val="false"/>
          <w:i w:val="false"/>
          <w:color w:val="000000"/>
          <w:sz w:val="28"/>
        </w:rPr>
        <w:t>
      29. Ересек тұрғындарға стоматологиялық көмек медицина қызметкерінің жолдамасымен және өз еркімен жүгінуі бойынша консультациялық-диагностикалық көмек түрінде көрсетіледі және олар мынаны қамтиды:</w:t>
      </w:r>
    </w:p>
    <w:bookmarkEnd w:id="77"/>
    <w:bookmarkStart w:name="z80" w:id="78"/>
    <w:p>
      <w:pPr>
        <w:spacing w:after="0"/>
        <w:ind w:left="0"/>
        <w:jc w:val="both"/>
      </w:pPr>
      <w:r>
        <w:rPr>
          <w:rFonts w:ascii="Times New Roman"/>
          <w:b w:val="false"/>
          <w:i w:val="false"/>
          <w:color w:val="000000"/>
          <w:sz w:val="28"/>
        </w:rPr>
        <w:t>
      1) тіс дәрігерінің қарап-тексеруі;</w:t>
      </w:r>
    </w:p>
    <w:bookmarkEnd w:id="78"/>
    <w:bookmarkStart w:name="z81" w:id="79"/>
    <w:p>
      <w:pPr>
        <w:spacing w:after="0"/>
        <w:ind w:left="0"/>
        <w:jc w:val="both"/>
      </w:pPr>
      <w:r>
        <w:rPr>
          <w:rFonts w:ascii="Times New Roman"/>
          <w:b w:val="false"/>
          <w:i w:val="false"/>
          <w:color w:val="000000"/>
          <w:sz w:val="28"/>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көрсетілімдер бойынша жіберу;</w:t>
      </w:r>
    </w:p>
    <w:bookmarkEnd w:id="79"/>
    <w:bookmarkStart w:name="z82" w:id="80"/>
    <w:p>
      <w:pPr>
        <w:spacing w:after="0"/>
        <w:ind w:left="0"/>
        <w:jc w:val="both"/>
      </w:pPr>
      <w:r>
        <w:rPr>
          <w:rFonts w:ascii="Times New Roman"/>
          <w:b w:val="false"/>
          <w:i w:val="false"/>
          <w:color w:val="000000"/>
          <w:sz w:val="28"/>
        </w:rPr>
        <w:t xml:space="preserve">
      3) клиникалық хаттамаларға сәйкес анықталған ауру бойынша стоматологиялық көмек көрсету </w:t>
      </w:r>
    </w:p>
    <w:bookmarkEnd w:id="80"/>
    <w:bookmarkStart w:name="z83" w:id="81"/>
    <w:p>
      <w:pPr>
        <w:spacing w:after="0"/>
        <w:ind w:left="0"/>
        <w:jc w:val="both"/>
      </w:pPr>
      <w:r>
        <w:rPr>
          <w:rFonts w:ascii="Times New Roman"/>
          <w:b w:val="false"/>
          <w:i w:val="false"/>
          <w:color w:val="000000"/>
          <w:sz w:val="28"/>
        </w:rPr>
        <w:t>
      4) мамандандырылған медициналық көмек көрсету үшін, оның ішінде стационарды алмастыратын және стационарлық жағдайларда ЖТМ қолдана отырып, шұғыл көрсетілімдер бойынша емдеуге жатқызуға және жоспарлы емдеуге жатқызуға жіберу.</w:t>
      </w:r>
    </w:p>
    <w:bookmarkEnd w:id="81"/>
    <w:bookmarkStart w:name="z84" w:id="82"/>
    <w:p>
      <w:pPr>
        <w:spacing w:after="0"/>
        <w:ind w:left="0"/>
        <w:jc w:val="both"/>
      </w:pPr>
      <w:r>
        <w:rPr>
          <w:rFonts w:ascii="Times New Roman"/>
          <w:b w:val="false"/>
          <w:i w:val="false"/>
          <w:color w:val="000000"/>
          <w:sz w:val="28"/>
        </w:rPr>
        <w:t xml:space="preserve">
      30. Функционалды ересектердің медициналық көрсетілімдері бойынша Санация орталық жүйке жүйесінің және басқа органдардың органикалық зақымдануы асқынулардың даму қаупі бар жүйелерді (мүгедектігі белгіленген адамдар) № 78 </w:t>
      </w:r>
      <w:r>
        <w:rPr>
          <w:rFonts w:ascii="Times New Roman"/>
          <w:b w:val="false"/>
          <w:i w:val="false"/>
          <w:color w:val="000000"/>
          <w:sz w:val="28"/>
        </w:rPr>
        <w:t>бұйрыққа</w:t>
      </w:r>
      <w:r>
        <w:rPr>
          <w:rFonts w:ascii="Times New Roman"/>
          <w:b w:val="false"/>
          <w:i w:val="false"/>
          <w:color w:val="000000"/>
          <w:sz w:val="28"/>
        </w:rPr>
        <w:t xml:space="preserve"> сәйкес "анестезиология және реаниматология" кіші түрі бойынша медициналық қызметке лицензиясы бар стоматологиялық ұйымдарда және реанимациялық іс-шараларға арналған жағдайлар жалпы анестезиямен немесе седациямен жүргізеді.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31. Тіс-жақсүйек-бет аномалиялары мен деформацияларын хирургиялық емдеуге медициналық көрсетілімдер болған кезде пациенттер стоматологиялық немесе ересектерге жақсүйек-бет хирургиялық көмек көрсететін медициналық ұйымға жіберіледі.</w:t>
      </w:r>
    </w:p>
    <w:bookmarkEnd w:id="83"/>
    <w:bookmarkStart w:name="z86" w:id="84"/>
    <w:p>
      <w:pPr>
        <w:spacing w:after="0"/>
        <w:ind w:left="0"/>
        <w:jc w:val="both"/>
      </w:pPr>
      <w:r>
        <w:rPr>
          <w:rFonts w:ascii="Times New Roman"/>
          <w:b w:val="false"/>
          <w:i w:val="false"/>
          <w:color w:val="000000"/>
          <w:sz w:val="28"/>
        </w:rPr>
        <w:t>
      32. Ересектерге стоматологиялық хирургиялық көмек көрсету қабыну аурулары, жарақаттар, туа біткен және жүре пайда болған ақаулар мен деформациялар, жақсүйек-бет аймағының қатерсіз ісіктері мен ақаулары бар және динамикалық байқау денсаулық сақтау ұйымының стоматологиялық дәрігері немесе стоматологиялық немесе тәулік бойы медициналық бақылаумен және емдеумен жақсүйек-бет көмегін көрсететін немесе жақ-бет хирургы жүзеге асырады.</w:t>
      </w:r>
    </w:p>
    <w:bookmarkEnd w:id="84"/>
    <w:bookmarkStart w:name="z87" w:id="85"/>
    <w:p>
      <w:pPr>
        <w:spacing w:after="0"/>
        <w:ind w:left="0"/>
        <w:jc w:val="both"/>
      </w:pPr>
      <w:r>
        <w:rPr>
          <w:rFonts w:ascii="Times New Roman"/>
          <w:b w:val="false"/>
          <w:i w:val="false"/>
          <w:color w:val="000000"/>
          <w:sz w:val="28"/>
        </w:rPr>
        <w:t>
      33. Тіс-жақсүйек-бет аймағында реконструктивті хирургиялық араласулар жүргізілгеннен кейін пациенттер стоматологиялық көмек көрсететін медициналық ұйымдарда динамикалық байқауға жатады.</w:t>
      </w:r>
    </w:p>
    <w:bookmarkEnd w:id="85"/>
    <w:bookmarkStart w:name="z88" w:id="86"/>
    <w:p>
      <w:pPr>
        <w:spacing w:after="0"/>
        <w:ind w:left="0"/>
        <w:jc w:val="left"/>
      </w:pPr>
      <w:r>
        <w:rPr>
          <w:rFonts w:ascii="Times New Roman"/>
          <w:b/>
          <w:i w:val="false"/>
          <w:color w:val="000000"/>
        </w:rPr>
        <w:t xml:space="preserve"> 3-параграф. Стационарды алмастыратын және стационарлық жағдайларда стоматологиялық көмек көрсету</w:t>
      </w:r>
    </w:p>
    <w:bookmarkEnd w:id="86"/>
    <w:bookmarkStart w:name="z89" w:id="87"/>
    <w:p>
      <w:pPr>
        <w:spacing w:after="0"/>
        <w:ind w:left="0"/>
        <w:jc w:val="both"/>
      </w:pPr>
      <w:r>
        <w:rPr>
          <w:rFonts w:ascii="Times New Roman"/>
          <w:b w:val="false"/>
          <w:i w:val="false"/>
          <w:color w:val="000000"/>
          <w:sz w:val="28"/>
        </w:rPr>
        <w:t xml:space="preserve">
      34. Стационарды алмастыратын және стационарлық жағдайларда стоматологиялық көмек "Қазақстан Республикасында жақсүйек-бет хирургиялық көмек көрсетуді ұйымдастыру стандартын бекіту туралы" Қазақстан Республикасы Денсаулық сақтау министрінің 2020 жылғы 20 мамырдағы № ҚР ДСМ - 53/2020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20687 болып тіркелген) (бұдан әрі - № ҚР ДСМ-53/2020 бұйрығы) медициналық көмек көрсету қағидалары мен КХ сәйкес жүзеге асырылады,</w:t>
      </w:r>
    </w:p>
    <w:bookmarkEnd w:id="87"/>
    <w:bookmarkStart w:name="z90" w:id="88"/>
    <w:p>
      <w:pPr>
        <w:spacing w:after="0"/>
        <w:ind w:left="0"/>
        <w:jc w:val="both"/>
      </w:pPr>
      <w:r>
        <w:rPr>
          <w:rFonts w:ascii="Times New Roman"/>
          <w:b w:val="false"/>
          <w:i w:val="false"/>
          <w:color w:val="000000"/>
          <w:sz w:val="28"/>
        </w:rPr>
        <w:t xml:space="preserve">
      35. Стационарлық жағдайда стоматологиялық көмекті жақ-бет хирургтары көрсетеді және арнайы медициналық әдістер мен технологияларды қолдануды талап ететін аурулар мен жағдайларды алдын алуды, диагностикалауды, емдеуді, сондай-ақ № ҚР ДСМ-53/2020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оңалтуды қамтиды.</w:t>
      </w:r>
    </w:p>
    <w:bookmarkEnd w:id="88"/>
    <w:bookmarkStart w:name="z91" w:id="89"/>
    <w:p>
      <w:pPr>
        <w:spacing w:after="0"/>
        <w:ind w:left="0"/>
        <w:jc w:val="both"/>
      </w:pPr>
      <w:r>
        <w:rPr>
          <w:rFonts w:ascii="Times New Roman"/>
          <w:b w:val="false"/>
          <w:i w:val="false"/>
          <w:color w:val="000000"/>
          <w:sz w:val="28"/>
        </w:rPr>
        <w:t xml:space="preserve">
      36. Диагнозды верификациялау үшін күрделі, түсініксіз жағдайларды дифференциалды диагностикалау кезінде стоматологиялық көмек "Қашықтықтан медициналық қызметтерді ұйымдастыру, ұсыну және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22151 болып тіркелген) сәйкес консилиум өткізумен не қашықтықтан медициналық қызметтерді қолданумен көрсетіледі.</w:t>
      </w:r>
    </w:p>
    <w:bookmarkEnd w:id="89"/>
    <w:bookmarkStart w:name="z92" w:id="90"/>
    <w:p>
      <w:pPr>
        <w:spacing w:after="0"/>
        <w:ind w:left="0"/>
        <w:jc w:val="both"/>
      </w:pPr>
      <w:r>
        <w:rPr>
          <w:rFonts w:ascii="Times New Roman"/>
          <w:b w:val="false"/>
          <w:i w:val="false"/>
          <w:color w:val="000000"/>
          <w:sz w:val="28"/>
        </w:rPr>
        <w:t xml:space="preserve">
      37. Өмірге қауіп төнген жағдайлармен асқынған стоматологиялық аурулары бар балалар мен ересектерге шұғыл медициналық көмек көрсету кезінде стоматологиялық немесе жақсүйек-бет көмегін көрсететін, өз құрылымында анестезиология-реанимация және қарқынды терапия бөлімшесі бар және № 78 </w:t>
      </w:r>
      <w:r>
        <w:rPr>
          <w:rFonts w:ascii="Times New Roman"/>
          <w:b w:val="false"/>
          <w:i w:val="false"/>
          <w:color w:val="000000"/>
          <w:sz w:val="28"/>
        </w:rPr>
        <w:t>бұйрыққа</w:t>
      </w:r>
      <w:r>
        <w:rPr>
          <w:rFonts w:ascii="Times New Roman"/>
          <w:b w:val="false"/>
          <w:i w:val="false"/>
          <w:color w:val="000000"/>
          <w:sz w:val="28"/>
        </w:rPr>
        <w:t xml:space="preserve"> сәйкес тәулік бойы медициналық бақылау мен емдеуді қамтамасыз ететін медициналық ұйымдарға жедел медициналық жәрдем бригадасы пациенттерді жеткізеді.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38. Шұғыл ауруханаға жатқызу көрсетілімдері:</w:t>
      </w:r>
    </w:p>
    <w:bookmarkEnd w:id="91"/>
    <w:bookmarkStart w:name="z94" w:id="92"/>
    <w:p>
      <w:pPr>
        <w:spacing w:after="0"/>
        <w:ind w:left="0"/>
        <w:jc w:val="both"/>
      </w:pPr>
      <w:r>
        <w:rPr>
          <w:rFonts w:ascii="Times New Roman"/>
          <w:b w:val="false"/>
          <w:i w:val="false"/>
          <w:color w:val="000000"/>
          <w:sz w:val="28"/>
        </w:rPr>
        <w:t xml:space="preserve">
      1) жақсүйек-бет аймағының созылмалы одонтогенді және неодонтогенді қабыну ауруларының жіті немесе созылмалы қабынуы; </w:t>
      </w:r>
    </w:p>
    <w:bookmarkEnd w:id="92"/>
    <w:bookmarkStart w:name="z95" w:id="93"/>
    <w:p>
      <w:pPr>
        <w:spacing w:after="0"/>
        <w:ind w:left="0"/>
        <w:jc w:val="both"/>
      </w:pPr>
      <w:r>
        <w:rPr>
          <w:rFonts w:ascii="Times New Roman"/>
          <w:b w:val="false"/>
          <w:i w:val="false"/>
          <w:color w:val="000000"/>
          <w:sz w:val="28"/>
        </w:rPr>
        <w:t xml:space="preserve">
      2) жақсүйек-бет аймағының жарақаттары; </w:t>
      </w:r>
    </w:p>
    <w:bookmarkEnd w:id="93"/>
    <w:bookmarkStart w:name="z96" w:id="94"/>
    <w:p>
      <w:pPr>
        <w:spacing w:after="0"/>
        <w:ind w:left="0"/>
        <w:jc w:val="both"/>
      </w:pPr>
      <w:r>
        <w:rPr>
          <w:rFonts w:ascii="Times New Roman"/>
          <w:b w:val="false"/>
          <w:i w:val="false"/>
          <w:color w:val="000000"/>
          <w:sz w:val="28"/>
        </w:rPr>
        <w:t xml:space="preserve">
      3) жақсүйек-бет аймағынан қан кету; </w:t>
      </w:r>
    </w:p>
    <w:bookmarkEnd w:id="94"/>
    <w:bookmarkStart w:name="z97" w:id="95"/>
    <w:p>
      <w:pPr>
        <w:spacing w:after="0"/>
        <w:ind w:left="0"/>
        <w:jc w:val="both"/>
      </w:pPr>
      <w:r>
        <w:rPr>
          <w:rFonts w:ascii="Times New Roman"/>
          <w:b w:val="false"/>
          <w:i w:val="false"/>
          <w:color w:val="000000"/>
          <w:sz w:val="28"/>
        </w:rPr>
        <w:t>
      4) кезек күттірмейтін көмекті қажет ететін шұғыл жағдайлар.</w:t>
      </w:r>
    </w:p>
    <w:bookmarkEnd w:id="95"/>
    <w:bookmarkStart w:name="z98" w:id="96"/>
    <w:p>
      <w:pPr>
        <w:spacing w:after="0"/>
        <w:ind w:left="0"/>
        <w:jc w:val="both"/>
      </w:pPr>
      <w:r>
        <w:rPr>
          <w:rFonts w:ascii="Times New Roman"/>
          <w:b w:val="false"/>
          <w:i w:val="false"/>
          <w:color w:val="000000"/>
          <w:sz w:val="28"/>
        </w:rPr>
        <w:t>
      39. Пациентті жоспарлы ауруханаға жатқызу көрсетілімі стоматологиялық аурулармен стационарды алмастыратын және стационарлық жағдайларда, оның ішінде стационарлық жағдайларда мамандандырылған медициналық көмек көрсету қажеттілігі болып табылады, оның ішінде:</w:t>
      </w:r>
    </w:p>
    <w:bookmarkEnd w:id="96"/>
    <w:bookmarkStart w:name="z99" w:id="97"/>
    <w:p>
      <w:pPr>
        <w:spacing w:after="0"/>
        <w:ind w:left="0"/>
        <w:jc w:val="both"/>
      </w:pPr>
      <w:r>
        <w:rPr>
          <w:rFonts w:ascii="Times New Roman"/>
          <w:b w:val="false"/>
          <w:i w:val="false"/>
          <w:color w:val="000000"/>
          <w:sz w:val="28"/>
        </w:rPr>
        <w:t xml:space="preserve">
      1) диагностика және емдеу үшін түсініксіз және күрделі жағдайларда диагнозды нақтылау және емдеудің қажетті схемасын таңдау; </w:t>
      </w:r>
    </w:p>
    <w:bookmarkEnd w:id="97"/>
    <w:bookmarkStart w:name="z100" w:id="98"/>
    <w:p>
      <w:pPr>
        <w:spacing w:after="0"/>
        <w:ind w:left="0"/>
        <w:jc w:val="both"/>
      </w:pPr>
      <w:r>
        <w:rPr>
          <w:rFonts w:ascii="Times New Roman"/>
          <w:b w:val="false"/>
          <w:i w:val="false"/>
          <w:color w:val="000000"/>
          <w:sz w:val="28"/>
        </w:rPr>
        <w:t xml:space="preserve">
      2) ауыз қуысы органдарының созылмалы ауруларын хирургиялық емдеу және жақсүйек-бет аймағының қабынуы сатысында; </w:t>
      </w:r>
    </w:p>
    <w:bookmarkEnd w:id="98"/>
    <w:bookmarkStart w:name="z101" w:id="99"/>
    <w:p>
      <w:pPr>
        <w:spacing w:after="0"/>
        <w:ind w:left="0"/>
        <w:jc w:val="both"/>
      </w:pPr>
      <w:r>
        <w:rPr>
          <w:rFonts w:ascii="Times New Roman"/>
          <w:b w:val="false"/>
          <w:i w:val="false"/>
          <w:color w:val="000000"/>
          <w:sz w:val="28"/>
        </w:rPr>
        <w:t xml:space="preserve">
      3) қатерсіз ісіктер мен ісік тәріздес ауруларды хирургиялық емдеу; </w:t>
      </w:r>
    </w:p>
    <w:bookmarkEnd w:id="99"/>
    <w:bookmarkStart w:name="z102" w:id="100"/>
    <w:p>
      <w:pPr>
        <w:spacing w:after="0"/>
        <w:ind w:left="0"/>
        <w:jc w:val="both"/>
      </w:pPr>
      <w:r>
        <w:rPr>
          <w:rFonts w:ascii="Times New Roman"/>
          <w:b w:val="false"/>
          <w:i w:val="false"/>
          <w:color w:val="000000"/>
          <w:sz w:val="28"/>
        </w:rPr>
        <w:t xml:space="preserve">
      4) жақсүйек-бет аймағының жарақаттарын және іріңді-қабыну ауруларын хирургиялық емдеу; </w:t>
      </w:r>
    </w:p>
    <w:bookmarkEnd w:id="100"/>
    <w:bookmarkStart w:name="z103" w:id="101"/>
    <w:p>
      <w:pPr>
        <w:spacing w:after="0"/>
        <w:ind w:left="0"/>
        <w:jc w:val="both"/>
      </w:pPr>
      <w:r>
        <w:rPr>
          <w:rFonts w:ascii="Times New Roman"/>
          <w:b w:val="false"/>
          <w:i w:val="false"/>
          <w:color w:val="000000"/>
          <w:sz w:val="28"/>
        </w:rPr>
        <w:t xml:space="preserve">
      5) жақсүйек-бет аймағындағы ақаулар мен деформацияларды хирургиялық емдеу; </w:t>
      </w:r>
    </w:p>
    <w:bookmarkEnd w:id="101"/>
    <w:bookmarkStart w:name="z104" w:id="102"/>
    <w:p>
      <w:pPr>
        <w:spacing w:after="0"/>
        <w:ind w:left="0"/>
        <w:jc w:val="both"/>
      </w:pPr>
      <w:r>
        <w:rPr>
          <w:rFonts w:ascii="Times New Roman"/>
          <w:b w:val="false"/>
          <w:i w:val="false"/>
          <w:color w:val="000000"/>
          <w:sz w:val="28"/>
        </w:rPr>
        <w:t>
      6) жақсүйек-бет аймағының туа біткен патологиясын хирургиялық емдеу.</w:t>
      </w:r>
    </w:p>
    <w:bookmarkEnd w:id="102"/>
    <w:bookmarkStart w:name="z105" w:id="103"/>
    <w:p>
      <w:pPr>
        <w:spacing w:after="0"/>
        <w:ind w:left="0"/>
        <w:jc w:val="left"/>
      </w:pPr>
      <w:r>
        <w:rPr>
          <w:rFonts w:ascii="Times New Roman"/>
          <w:b/>
          <w:i w:val="false"/>
          <w:color w:val="000000"/>
        </w:rPr>
        <w:t xml:space="preserve"> 4-параграф. Профилактикалық стоматологиялық көмек көрсету</w:t>
      </w:r>
    </w:p>
    <w:bookmarkEnd w:id="103"/>
    <w:bookmarkStart w:name="z106" w:id="104"/>
    <w:p>
      <w:pPr>
        <w:spacing w:after="0"/>
        <w:ind w:left="0"/>
        <w:jc w:val="both"/>
      </w:pPr>
      <w:r>
        <w:rPr>
          <w:rFonts w:ascii="Times New Roman"/>
          <w:b w:val="false"/>
          <w:i w:val="false"/>
          <w:color w:val="000000"/>
          <w:sz w:val="28"/>
        </w:rPr>
        <w:t>
      40. Профилактикалық қарап-тексерулер мен санитариялық-ағарту жұмыстар ересектер мен балаларда стоматологиялық аурулардың және асқынулардың алдын алуға бағытталған, оларды Стоматология", "Тіс дәрігері (Дантист)", "Стоматологиялық гигиенист" мамандығы бойынша техникалық және кәсіптік медициналық білімі бар, МСАК ұйымдарында және стоматологиялық көмек көрсететін медициналық ұйымдарда "Стоматология" мамандығы бойынша жоғары білімі бар бейінді мамандар жүргізеді,.</w:t>
      </w:r>
    </w:p>
    <w:bookmarkEnd w:id="104"/>
    <w:bookmarkStart w:name="z107" w:id="105"/>
    <w:p>
      <w:pPr>
        <w:spacing w:after="0"/>
        <w:ind w:left="0"/>
        <w:jc w:val="both"/>
      </w:pPr>
      <w:r>
        <w:rPr>
          <w:rFonts w:ascii="Times New Roman"/>
          <w:b w:val="false"/>
          <w:i w:val="false"/>
          <w:color w:val="000000"/>
          <w:sz w:val="28"/>
        </w:rPr>
        <w:t xml:space="preserve">
      41. МСАК ұйымдарында және білім беру ұйымдарында стоматологиялық аурулардың профилактикасы мыналарды қамтиды: </w:t>
      </w:r>
    </w:p>
    <w:bookmarkEnd w:id="105"/>
    <w:bookmarkStart w:name="z108" w:id="106"/>
    <w:p>
      <w:pPr>
        <w:spacing w:after="0"/>
        <w:ind w:left="0"/>
        <w:jc w:val="both"/>
      </w:pPr>
      <w:r>
        <w:rPr>
          <w:rFonts w:ascii="Times New Roman"/>
          <w:b w:val="false"/>
          <w:i w:val="false"/>
          <w:color w:val="000000"/>
          <w:sz w:val="28"/>
        </w:rPr>
        <w:t xml:space="preserve">
      1) баланы кешенді зерттеп-қараумен профилактикалық қарап-тексеру "Мектепке дейінгі, мектеп жасындағы балаларды, сондай-ақ техникалық және кәсіптік, орта білімнен кейінгі және орта білімнен кейінгі ұйымдардың оқушыларын қоса алғанда, халықтың нысаналы топтарына профилактикалық медициналық қарап-тексерулер жүргізу қағидаларын, көлемін және кезеңділігін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балалардың алғашқы (профилактикалық) қарау маршрутымен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106"/>
    <w:bookmarkStart w:name="z109" w:id="107"/>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"Стоматологиялық науқастың медициналық картасы (санацияны қоса алғанда) "№ 058/е нысаны" пациенттердің медициналық картасына деректерді енгізе отырып, стоматологиялық денсаулық тобын және динамикалық байқау тобын электрондық форматта айқындау;</w:t>
      </w:r>
    </w:p>
    <w:bookmarkEnd w:id="107"/>
    <w:bookmarkStart w:name="z110" w:id="108"/>
    <w:p>
      <w:pPr>
        <w:spacing w:after="0"/>
        <w:ind w:left="0"/>
        <w:jc w:val="both"/>
      </w:pPr>
      <w:r>
        <w:rPr>
          <w:rFonts w:ascii="Times New Roman"/>
          <w:b w:val="false"/>
          <w:i w:val="false"/>
          <w:color w:val="000000"/>
          <w:sz w:val="28"/>
        </w:rPr>
        <w:t>
      3) тіс-жақсүйек-бет аномалиялары және олардың дамуының алғышарттары; бар пациенттерді балалар мен ересектерге мамандандырылған стоматологиялық немесе жақсүйек-бет хирургиялық көмек көрсететін денсаулық сақтау ұйымдарына жіберу;</w:t>
      </w:r>
    </w:p>
    <w:bookmarkEnd w:id="108"/>
    <w:bookmarkStart w:name="z111" w:id="109"/>
    <w:p>
      <w:pPr>
        <w:spacing w:after="0"/>
        <w:ind w:left="0"/>
        <w:jc w:val="both"/>
      </w:pPr>
      <w:r>
        <w:rPr>
          <w:rFonts w:ascii="Times New Roman"/>
          <w:b w:val="false"/>
          <w:i w:val="false"/>
          <w:color w:val="000000"/>
          <w:sz w:val="28"/>
        </w:rPr>
        <w:t>
      4) гигиеналық білім беруді және гигиена құралдары мен заттарын таңдай отырып, ата-аналар мен балаларды ауыз қуысының ұтымды гигиенасына оқытуды жүзеге асыру, стоматологиялық аурулардың туындауының алдын алу үшін балалар мен ересектердің ұтымды тамақтануы бойынша ұсынымдарды қолдану.</w:t>
      </w:r>
    </w:p>
    <w:bookmarkEnd w:id="109"/>
    <w:bookmarkStart w:name="z112" w:id="110"/>
    <w:p>
      <w:pPr>
        <w:spacing w:after="0"/>
        <w:ind w:left="0"/>
        <w:jc w:val="both"/>
      </w:pPr>
      <w:r>
        <w:rPr>
          <w:rFonts w:ascii="Times New Roman"/>
          <w:b w:val="false"/>
          <w:i w:val="false"/>
          <w:color w:val="000000"/>
          <w:sz w:val="28"/>
        </w:rPr>
        <w:t xml:space="preserve">
      42. Стоматологиялық көмек көрсететін медициналық ұйымдарда стоматологиялық аурулардың профилактикасы мыналарды қамтиды: </w:t>
      </w:r>
    </w:p>
    <w:bookmarkEnd w:id="110"/>
    <w:bookmarkStart w:name="z113" w:id="111"/>
    <w:p>
      <w:pPr>
        <w:spacing w:after="0"/>
        <w:ind w:left="0"/>
        <w:jc w:val="both"/>
      </w:pPr>
      <w:r>
        <w:rPr>
          <w:rFonts w:ascii="Times New Roman"/>
          <w:b w:val="false"/>
          <w:i w:val="false"/>
          <w:color w:val="000000"/>
          <w:sz w:val="28"/>
        </w:rPr>
        <w:t xml:space="preserve">
      1) профилактикалық іс-шараларды жүргізу (ауыз қуысының гигиенасы индексін анықтау, жеке құралдар мен стоматологиялық гигиена заттарын іріктеу, ауыз қуысының гигиенасы қағидаларына оқыту кейінгі бақылаумен, реминерализациялау терапиясының көрсетілімдері бойынша, пародонт пен ауыз қуысының шырышты қабығының ауруларының, тіс-жақ аномалияларының алдын алу, динамикалық байқау, оңалту және профилактика жоспарын жасау); </w:t>
      </w:r>
    </w:p>
    <w:bookmarkEnd w:id="111"/>
    <w:bookmarkStart w:name="z114" w:id="112"/>
    <w:p>
      <w:pPr>
        <w:spacing w:after="0"/>
        <w:ind w:left="0"/>
        <w:jc w:val="both"/>
      </w:pPr>
      <w:r>
        <w:rPr>
          <w:rFonts w:ascii="Times New Roman"/>
          <w:b w:val="false"/>
          <w:i w:val="false"/>
          <w:color w:val="000000"/>
          <w:sz w:val="28"/>
        </w:rPr>
        <w:t>
      2) стоматологиялық аурулары бар пациенттерді анықтау және көрсетілімдер бойынша жоғары мамандандырылған стоматологиялық көмек көрсететін медициналық ұйымдарға жіберу.</w:t>
      </w:r>
    </w:p>
    <w:bookmarkEnd w:id="112"/>
    <w:bookmarkStart w:name="z115" w:id="113"/>
    <w:p>
      <w:pPr>
        <w:spacing w:after="0"/>
        <w:ind w:left="0"/>
        <w:jc w:val="both"/>
      </w:pPr>
      <w:r>
        <w:rPr>
          <w:rFonts w:ascii="Times New Roman"/>
          <w:b w:val="false"/>
          <w:i w:val="false"/>
          <w:color w:val="000000"/>
          <w:sz w:val="28"/>
        </w:rPr>
        <w:t xml:space="preserve">
      43. 0 жастан 17 жасқа дейінгі балалар мен жүкті әйелдерді қоса алғанда,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динамикалық байқауға және стоматологиялық қарап-тексеруге жатады.</w:t>
      </w:r>
    </w:p>
    <w:bookmarkEnd w:id="113"/>
    <w:p>
      <w:pPr>
        <w:spacing w:after="0"/>
        <w:ind w:left="0"/>
        <w:jc w:val="both"/>
      </w:pPr>
      <w:r>
        <w:rPr>
          <w:rFonts w:ascii="Times New Roman"/>
          <w:b w:val="false"/>
          <w:i w:val="false"/>
          <w:color w:val="000000"/>
          <w:sz w:val="28"/>
        </w:rPr>
        <w:t xml:space="preserve">
      Стоматологиялық көмек көрсететін ұйымдарда анықталған стоматологиялық ауруларға байланысты ересектерді динамикалық байқау көрсетілімдер бойынша жүргізіледі </w:t>
      </w:r>
    </w:p>
    <w:bookmarkStart w:name="z116" w:id="114"/>
    <w:p>
      <w:pPr>
        <w:spacing w:after="0"/>
        <w:ind w:left="0"/>
        <w:jc w:val="both"/>
      </w:pPr>
      <w:r>
        <w:rPr>
          <w:rFonts w:ascii="Times New Roman"/>
          <w:b w:val="false"/>
          <w:i w:val="false"/>
          <w:color w:val="000000"/>
          <w:sz w:val="28"/>
        </w:rPr>
        <w:t>
      44. Тәуекел дәрежесіне және стоматологиялық аурулардың белсенділігіне байланысты стоматологиялық қарап-тексеру:</w:t>
      </w:r>
    </w:p>
    <w:bookmarkEnd w:id="114"/>
    <w:bookmarkStart w:name="z117" w:id="115"/>
    <w:p>
      <w:pPr>
        <w:spacing w:after="0"/>
        <w:ind w:left="0"/>
        <w:jc w:val="both"/>
      </w:pPr>
      <w:r>
        <w:rPr>
          <w:rFonts w:ascii="Times New Roman"/>
          <w:b w:val="false"/>
          <w:i w:val="false"/>
          <w:color w:val="000000"/>
          <w:sz w:val="28"/>
        </w:rPr>
        <w:t xml:space="preserve">
      1) өмірдің бірінші жылында-жылына екі рет; </w:t>
      </w:r>
    </w:p>
    <w:bookmarkEnd w:id="115"/>
    <w:bookmarkStart w:name="z118" w:id="116"/>
    <w:p>
      <w:pPr>
        <w:spacing w:after="0"/>
        <w:ind w:left="0"/>
        <w:jc w:val="both"/>
      </w:pPr>
      <w:r>
        <w:rPr>
          <w:rFonts w:ascii="Times New Roman"/>
          <w:b w:val="false"/>
          <w:i w:val="false"/>
          <w:color w:val="000000"/>
          <w:sz w:val="28"/>
        </w:rPr>
        <w:t xml:space="preserve">
      2) үш жаста – жылына бір рет; </w:t>
      </w:r>
    </w:p>
    <w:bookmarkEnd w:id="116"/>
    <w:bookmarkStart w:name="z119" w:id="117"/>
    <w:p>
      <w:pPr>
        <w:spacing w:after="0"/>
        <w:ind w:left="0"/>
        <w:jc w:val="both"/>
      </w:pPr>
      <w:r>
        <w:rPr>
          <w:rFonts w:ascii="Times New Roman"/>
          <w:b w:val="false"/>
          <w:i w:val="false"/>
          <w:color w:val="000000"/>
          <w:sz w:val="28"/>
        </w:rPr>
        <w:t xml:space="preserve">
      2) алты жаста – жылына бір рет; </w:t>
      </w:r>
    </w:p>
    <w:bookmarkEnd w:id="117"/>
    <w:bookmarkStart w:name="z120" w:id="118"/>
    <w:p>
      <w:pPr>
        <w:spacing w:after="0"/>
        <w:ind w:left="0"/>
        <w:jc w:val="both"/>
      </w:pPr>
      <w:r>
        <w:rPr>
          <w:rFonts w:ascii="Times New Roman"/>
          <w:b w:val="false"/>
          <w:i w:val="false"/>
          <w:color w:val="000000"/>
          <w:sz w:val="28"/>
        </w:rPr>
        <w:t xml:space="preserve">
      3) он екі жаста – жылына бір рет; </w:t>
      </w:r>
    </w:p>
    <w:bookmarkEnd w:id="118"/>
    <w:bookmarkStart w:name="z121" w:id="119"/>
    <w:p>
      <w:pPr>
        <w:spacing w:after="0"/>
        <w:ind w:left="0"/>
        <w:jc w:val="both"/>
      </w:pPr>
      <w:r>
        <w:rPr>
          <w:rFonts w:ascii="Times New Roman"/>
          <w:b w:val="false"/>
          <w:i w:val="false"/>
          <w:color w:val="000000"/>
          <w:sz w:val="28"/>
        </w:rPr>
        <w:t>
      4) басқа жас топтары – жылына кемінде бір рет жүзеге асырылады:</w:t>
      </w:r>
    </w:p>
    <w:bookmarkEnd w:id="119"/>
    <w:bookmarkStart w:name="z122" w:id="120"/>
    <w:p>
      <w:pPr>
        <w:spacing w:after="0"/>
        <w:ind w:left="0"/>
        <w:jc w:val="both"/>
      </w:pPr>
      <w:r>
        <w:rPr>
          <w:rFonts w:ascii="Times New Roman"/>
          <w:b w:val="false"/>
          <w:i w:val="false"/>
          <w:color w:val="000000"/>
          <w:sz w:val="28"/>
        </w:rPr>
        <w:t xml:space="preserve">
      45. Балаларға арналған стоматологиялық аурулардың профилактикасы мынадай іс-шараларды қамтиды: </w:t>
      </w:r>
    </w:p>
    <w:bookmarkEnd w:id="120"/>
    <w:bookmarkStart w:name="z123" w:id="121"/>
    <w:p>
      <w:pPr>
        <w:spacing w:after="0"/>
        <w:ind w:left="0"/>
        <w:jc w:val="both"/>
      </w:pPr>
      <w:r>
        <w:rPr>
          <w:rFonts w:ascii="Times New Roman"/>
          <w:b w:val="false"/>
          <w:i w:val="false"/>
          <w:color w:val="000000"/>
          <w:sz w:val="28"/>
        </w:rPr>
        <w:t xml:space="preserve">
      1) нөлден үш жасқа дейінгі балалар үшін – ата-аналарды балалардың тістерін жарылғаннан кейін бірден күтуге ынталандыру (жадынамалар, брошюралар тарату), ата-аналарды балалардың ауыз қуысына ұтымды күтім жасауға үйрету, ұсынымдар қантты тұтынуды күніне 20 граммға дейін шектеу; ауыз қуысын қарап-тексеру (бір жылға дейін – жылына екі рет), көрсетілімдер бойынша (екі жастан бастап) құрамында фторы бар препараттарды эндогендік және экзогендік қолдану, уақытша тістердің жарылу уақытын, жұптылығын және симметриясын бақылау; </w:t>
      </w:r>
    </w:p>
    <w:bookmarkEnd w:id="121"/>
    <w:bookmarkStart w:name="z124" w:id="122"/>
    <w:p>
      <w:pPr>
        <w:spacing w:after="0"/>
        <w:ind w:left="0"/>
        <w:jc w:val="both"/>
      </w:pPr>
      <w:r>
        <w:rPr>
          <w:rFonts w:ascii="Times New Roman"/>
          <w:b w:val="false"/>
          <w:i w:val="false"/>
          <w:color w:val="000000"/>
          <w:sz w:val="28"/>
        </w:rPr>
        <w:t>
      2) үш жастан алты жасқа дейінгі балалар үшін – балабақша қызметкерлері мен ата-аналарын тіс тазарту әдістеріне оқыту, балаларды ауыз қуысының гигиенасына үйрету, реминерализациялайтын препараттарды жергілікті қолдану, алғашқы тұрақты азу тістердің жарықтарын олар атқылағаннан кейін бірден герметизациялау, құрамында фторид бар препараттарды көрсеткіштер бойынша эндогендік қолдану, ауыз қуысын санитариялық тазарту кариес асқынуларының алдын алу мақсатында, атравматикалық пломбалау, миогимнастика, альвеолярлы процесті уқалау, көрсетілімдер бойынша тілдің френулумын пластиктеу, жаман әдеттерді жою, қажет болған жағдайда уақытша тістерді іріктеп тегістеу, протездеу сияқты тіс-жақ аномалияларының профилатикасы;</w:t>
      </w:r>
    </w:p>
    <w:bookmarkEnd w:id="122"/>
    <w:bookmarkStart w:name="z125" w:id="123"/>
    <w:p>
      <w:pPr>
        <w:spacing w:after="0"/>
        <w:ind w:left="0"/>
        <w:jc w:val="both"/>
      </w:pPr>
      <w:r>
        <w:rPr>
          <w:rFonts w:ascii="Times New Roman"/>
          <w:b w:val="false"/>
          <w:i w:val="false"/>
          <w:color w:val="000000"/>
          <w:sz w:val="28"/>
        </w:rPr>
        <w:t xml:space="preserve">
      3) алты жастан он төрт жасқа дейінгі балалар үшін – ата-аналарға, мұғалімдерге, балаларға ауыз қуысы гигиенасының мәні, дұрыс тамақтану туралы жүйелі стоматологиялық ағарту, аурудың ерте кезеңдерінде тістерді емдеу, тістерді тазалау әдістемесіне жеке оқыту, тұрақты премолярлар мен молярлардың фиссураларын герметизациялау, реминерализациялайтын препараттарды жергілікті қолдану, құрамында фторид бар препараттарды эндогендік қолдану көрсеткіштер бойынша ауыз қуысының кәсіби гигиенасы, балалардың мектептегі тамақтануында кариогенді тағамдарды тұтынуды шектеу, ауыз қуысын санитариялық тазарту қазіргі заманғы пломбалау материалдарын пайдалана отырып, тіс-жақ аномалияларының профилактикасы (мерзімдерді, жұптылықты бақылау және тұрақты тістердің жарылуының симметриялылығымен, көрсетілімдер бойынша ерін френулумдарын, ауыз қуысының ұсақ вестибуласын пластиктеу, жаман әдеттерді жою, қажет болған жағдайда уақытша тістерді іріктеп тегістеу, протездеу); </w:t>
      </w:r>
    </w:p>
    <w:bookmarkEnd w:id="123"/>
    <w:bookmarkStart w:name="z126" w:id="124"/>
    <w:p>
      <w:pPr>
        <w:spacing w:after="0"/>
        <w:ind w:left="0"/>
        <w:jc w:val="both"/>
      </w:pPr>
      <w:r>
        <w:rPr>
          <w:rFonts w:ascii="Times New Roman"/>
          <w:b w:val="false"/>
          <w:i w:val="false"/>
          <w:color w:val="000000"/>
          <w:sz w:val="28"/>
        </w:rPr>
        <w:t>
      4) он бес жастан он жеті жасқа дейінгі жасөспірімдерді қоса алғанда – ауыз қуысының гигиеналық жай-күйін бақылау және қажет болған жағдайда тістерді тазалау бойынша нұсқама беру, ауыз қуысының гигиенасы құралдары мен заттарын таңдауға көмектесу, ауыз қуысының кәсіби гигиенасы, ауыз қуысын санациялау (заманауи материалдар мен технологияларды қолдана отырып), стоматологиялық аурулардың қауіп факторларын анықтау үшін жеке әңгімелер.</w:t>
      </w:r>
    </w:p>
    <w:bookmarkEnd w:id="124"/>
    <w:bookmarkStart w:name="z127" w:id="125"/>
    <w:p>
      <w:pPr>
        <w:spacing w:after="0"/>
        <w:ind w:left="0"/>
        <w:jc w:val="both"/>
      </w:pPr>
      <w:r>
        <w:rPr>
          <w:rFonts w:ascii="Times New Roman"/>
          <w:b w:val="false"/>
          <w:i w:val="false"/>
          <w:color w:val="000000"/>
          <w:sz w:val="28"/>
        </w:rPr>
        <w:t xml:space="preserve">
      46. Жүкті әйелдер мен ересектерге арналған профилактикалық іс-шараларға ауыз қуысының гигиеналық жағдайын бақылау, тістерді тазарту бойынша нұсқаулық, ауыз қуысының гигиенасы құралдары мен заттарын таңдау, ауыз қуысының кәсіби гигиенасы, ауыз қуысын санитариялық тазарту (заманауи материалдар мен технологияларды қолдана отырып), стоматологиялық аурулардың пайда болу қаупі туралы ақпараттық түсіндіру жұмыстары кіреді, жүкті әйелдердің алғашқы (профилактикалық) қарау маршруты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bookmarkEnd w:id="125"/>
    <w:bookmarkStart w:name="z128" w:id="126"/>
    <w:p>
      <w:pPr>
        <w:spacing w:after="0"/>
        <w:ind w:left="0"/>
        <w:jc w:val="left"/>
      </w:pPr>
      <w:r>
        <w:rPr>
          <w:rFonts w:ascii="Times New Roman"/>
          <w:b/>
          <w:i w:val="false"/>
          <w:color w:val="000000"/>
        </w:rPr>
        <w:t xml:space="preserve"> 5-параграф. Жылжымалы медициналық кешендермен стоматологиялық көмек көрсетуді ұйымдастыру</w:t>
      </w:r>
    </w:p>
    <w:bookmarkEnd w:id="126"/>
    <w:bookmarkStart w:name="z129" w:id="127"/>
    <w:p>
      <w:pPr>
        <w:spacing w:after="0"/>
        <w:ind w:left="0"/>
        <w:jc w:val="both"/>
      </w:pPr>
      <w:r>
        <w:rPr>
          <w:rFonts w:ascii="Times New Roman"/>
          <w:b w:val="false"/>
          <w:i w:val="false"/>
          <w:color w:val="000000"/>
          <w:sz w:val="28"/>
        </w:rPr>
        <w:t xml:space="preserve">
      47. Жылжымалы медициналық кешеннің стоматологиялық кабинеті медициналық ұйымның стационарлық үй-жайларынан тыс, оның ішінде шалғайдағы және жетуі қиын елді мекендердегі стоматологиялық аурулар кезінде халыққа стоматологиялық көмек көрсету үшін стоматологиялық аурулар кезінде аумақтық ерекшеліктері мен медициналық көмектің қажеттіліктерін ескере отырып, стоматологиялық емхана бөлімшелерінің немесе медициналық ұйымның стоматологиялық бөлімшесінің штатына кіретін стоматологиялық бейіндегі дәрігер стоматологтар немесе басқа да мамандар ұйымдастырады. </w:t>
      </w:r>
    </w:p>
    <w:bookmarkEnd w:id="127"/>
    <w:bookmarkStart w:name="z130" w:id="128"/>
    <w:p>
      <w:pPr>
        <w:spacing w:after="0"/>
        <w:ind w:left="0"/>
        <w:jc w:val="both"/>
      </w:pPr>
      <w:r>
        <w:rPr>
          <w:rFonts w:ascii="Times New Roman"/>
          <w:b w:val="false"/>
          <w:i w:val="false"/>
          <w:color w:val="000000"/>
          <w:sz w:val="28"/>
        </w:rPr>
        <w:t xml:space="preserve">
      48. Кабинеттің құрылымы мен штат саны медициналық ұйымдардың қалауы бойынша бекітіледі. </w:t>
      </w:r>
    </w:p>
    <w:bookmarkEnd w:id="128"/>
    <w:bookmarkStart w:name="z131" w:id="129"/>
    <w:p>
      <w:pPr>
        <w:spacing w:after="0"/>
        <w:ind w:left="0"/>
        <w:jc w:val="both"/>
      </w:pPr>
      <w:r>
        <w:rPr>
          <w:rFonts w:ascii="Times New Roman"/>
          <w:b w:val="false"/>
          <w:i w:val="false"/>
          <w:color w:val="000000"/>
          <w:sz w:val="28"/>
        </w:rPr>
        <w:t xml:space="preserve">
      49. Жылжымалы медициналық кешеннің дәрігер маманы лауазымына "Стоматология (ересектер, балалар)" мамандығы бойынша біліктілік талаптарына сәйкес келетін медицина қызметкері тағайындалады. </w:t>
      </w:r>
    </w:p>
    <w:bookmarkEnd w:id="129"/>
    <w:bookmarkStart w:name="z132" w:id="130"/>
    <w:p>
      <w:pPr>
        <w:spacing w:after="0"/>
        <w:ind w:left="0"/>
        <w:jc w:val="both"/>
      </w:pPr>
      <w:r>
        <w:rPr>
          <w:rFonts w:ascii="Times New Roman"/>
          <w:b w:val="false"/>
          <w:i w:val="false"/>
          <w:color w:val="000000"/>
          <w:sz w:val="28"/>
        </w:rPr>
        <w:t xml:space="preserve">
      50. Жылжымалы медициналық кешен мамандары лауазымына орта кәсіптік медициналық білімі бар, "Тіс дәрігері (Дантист)", "Стоматологиялық гигиенист", "Стоматолог дәрігердің көмекшісі" мамандықтары бойынша орта медициналық білімі бар медицина қызметкерлеріне біліктілік талаптарына сәйкес келетін медицина қызметкерлері тағайындалады. </w:t>
      </w:r>
    </w:p>
    <w:bookmarkEnd w:id="130"/>
    <w:bookmarkStart w:name="z133" w:id="131"/>
    <w:p>
      <w:pPr>
        <w:spacing w:after="0"/>
        <w:ind w:left="0"/>
        <w:jc w:val="both"/>
      </w:pPr>
      <w:r>
        <w:rPr>
          <w:rFonts w:ascii="Times New Roman"/>
          <w:b w:val="false"/>
          <w:i w:val="false"/>
          <w:color w:val="000000"/>
          <w:sz w:val="28"/>
        </w:rPr>
        <w:t xml:space="preserve">
      51. ЖМК стоматологиялық кабинетінің негізгі функциялары: </w:t>
      </w:r>
    </w:p>
    <w:bookmarkEnd w:id="131"/>
    <w:bookmarkStart w:name="z134" w:id="132"/>
    <w:p>
      <w:pPr>
        <w:spacing w:after="0"/>
        <w:ind w:left="0"/>
        <w:jc w:val="both"/>
      </w:pPr>
      <w:r>
        <w:rPr>
          <w:rFonts w:ascii="Times New Roman"/>
          <w:b w:val="false"/>
          <w:i w:val="false"/>
          <w:color w:val="000000"/>
          <w:sz w:val="28"/>
        </w:rPr>
        <w:t xml:space="preserve">
      1) тіс, пародонт және ауыз қуысының шырышты қабығының ауруларын анықтау және емдеу; </w:t>
      </w:r>
    </w:p>
    <w:bookmarkEnd w:id="132"/>
    <w:bookmarkStart w:name="z135" w:id="133"/>
    <w:p>
      <w:pPr>
        <w:spacing w:after="0"/>
        <w:ind w:left="0"/>
        <w:jc w:val="both"/>
      </w:pPr>
      <w:r>
        <w:rPr>
          <w:rFonts w:ascii="Times New Roman"/>
          <w:b w:val="false"/>
          <w:i w:val="false"/>
          <w:color w:val="000000"/>
          <w:sz w:val="28"/>
        </w:rPr>
        <w:t xml:space="preserve">
      2) аурулардың асқынған нысандары бар пациенттерді тиісті стоматологиялық бейіндегі дәрігерлерге стоматологиялық көмек көрсететін медициналық ұйымдарға және көрсетілімдер бойынша жақсүйек-бет хирургиясы бөлімшесіне жіберу; </w:t>
      </w:r>
    </w:p>
    <w:bookmarkEnd w:id="133"/>
    <w:bookmarkStart w:name="z136" w:id="134"/>
    <w:p>
      <w:pPr>
        <w:spacing w:after="0"/>
        <w:ind w:left="0"/>
        <w:jc w:val="both"/>
      </w:pPr>
      <w:r>
        <w:rPr>
          <w:rFonts w:ascii="Times New Roman"/>
          <w:b w:val="false"/>
          <w:i w:val="false"/>
          <w:color w:val="000000"/>
          <w:sz w:val="28"/>
        </w:rPr>
        <w:t xml:space="preserve">
      3) тіс-жақсүйек-бет ауытқулары бар пациенттерді және олардың дамуының алғышарттарын анықтау және стоматологиялық көмек көрсететін медициналық ұйымдардағы бейінді мамандарға жіберу; </w:t>
      </w:r>
    </w:p>
    <w:bookmarkEnd w:id="134"/>
    <w:bookmarkStart w:name="z137" w:id="135"/>
    <w:p>
      <w:pPr>
        <w:spacing w:after="0"/>
        <w:ind w:left="0"/>
        <w:jc w:val="both"/>
      </w:pPr>
      <w:r>
        <w:rPr>
          <w:rFonts w:ascii="Times New Roman"/>
          <w:b w:val="false"/>
          <w:i w:val="false"/>
          <w:color w:val="000000"/>
          <w:sz w:val="28"/>
        </w:rPr>
        <w:t xml:space="preserve">
      4) тіс тәжі және тіс қатарлары ақаулары бар пациенттерді анықтау және бейінді маманға стоматологиялық көмек көрсететін медициналық ұйымдарға жіберу; </w:t>
      </w:r>
    </w:p>
    <w:bookmarkEnd w:id="135"/>
    <w:bookmarkStart w:name="z138" w:id="136"/>
    <w:p>
      <w:pPr>
        <w:spacing w:after="0"/>
        <w:ind w:left="0"/>
        <w:jc w:val="both"/>
      </w:pPr>
      <w:r>
        <w:rPr>
          <w:rFonts w:ascii="Times New Roman"/>
          <w:b w:val="false"/>
          <w:i w:val="false"/>
          <w:color w:val="000000"/>
          <w:sz w:val="28"/>
        </w:rPr>
        <w:t>
      5) стоматологиялық аурулардың профилактикасы жөніндегі іс-шараларды жүргізу, ауыз қуысының гигиеналық білімін және ұтымды гигиенасын оқытуды жүзеге асыру;</w:t>
      </w:r>
    </w:p>
    <w:bookmarkEnd w:id="136"/>
    <w:bookmarkStart w:name="z139" w:id="137"/>
    <w:p>
      <w:pPr>
        <w:spacing w:after="0"/>
        <w:ind w:left="0"/>
        <w:jc w:val="both"/>
      </w:pPr>
      <w:r>
        <w:rPr>
          <w:rFonts w:ascii="Times New Roman"/>
          <w:b w:val="false"/>
          <w:i w:val="false"/>
          <w:color w:val="000000"/>
          <w:sz w:val="28"/>
        </w:rPr>
        <w:t>
      6) кабинеттің қызметі қызмет көрсетілетін контингенттің стоматологиялық денсаулық жағдайы туралы құрылымына жылжымалы медициналық кешен кіретін медициналық ұйымның басшылығына, денсаулықты нығайтуға бағытталған іс-шараларды ұйымдастыру бойынша ұсыныстарды, ақпаратты, деректерді ұсыну</w:t>
      </w:r>
    </w:p>
    <w:bookmarkEnd w:id="137"/>
    <w:bookmarkStart w:name="z140" w:id="138"/>
    <w:p>
      <w:pPr>
        <w:spacing w:after="0"/>
        <w:ind w:left="0"/>
        <w:jc w:val="both"/>
      </w:pPr>
      <w:r>
        <w:rPr>
          <w:rFonts w:ascii="Times New Roman"/>
          <w:b w:val="false"/>
          <w:i w:val="false"/>
          <w:color w:val="000000"/>
          <w:sz w:val="28"/>
        </w:rPr>
        <w:t>
      7) денсаулық сақтау саласындағы ақпараттық жүйелер үшін уәкілетті орган белгілеген түрлер, нысандар, мерзімдер және көлемдер бойынша көрсетілген медициналық көмек туралы бастапқы деректерді электрондық форматта жинау және ұсыну</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42" w:id="139"/>
    <w:p>
      <w:pPr>
        <w:spacing w:after="0"/>
        <w:ind w:left="0"/>
        <w:jc w:val="left"/>
      </w:pPr>
      <w:r>
        <w:rPr>
          <w:rFonts w:ascii="Times New Roman"/>
          <w:b/>
          <w:i w:val="false"/>
          <w:color w:val="000000"/>
        </w:rPr>
        <w:t xml:space="preserve"> Стоматологиялық көмек көрсету деңгейі бойынша клиникалық-диагностикалық зерттеу көлемі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профилактикалық алу іс-шараларының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 түрі: консультациялық-диагностикалық көмек, Ұйымдар: фельдшерлік-акушерлік пункт, дәрігерлік амбулатория, медициналық-санитариялық алғашқы көмек орталығы, көпсалалы медициналық ұйымдар, жылжымалы медициналық кешендер, білім беру ұйымдарындағы, ведомстволық ұйымдардың стоматологиялық ұйымдарындағы стоматологиялық кабинеттер. Кадрлар: "Стоматология", "Тіс дәрігері (Дантист)", "Стоматологиялық Гигиенист" мамандықтары бойынша техникалық және кәсіптік медициналық білімі бар мамандар, "Стоматология" мамандығы бойынша жоғары білімі бар бейінді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Шағымдарды анықтау және толық қарау. </w:t>
            </w:r>
          </w:p>
          <w:p>
            <w:pPr>
              <w:spacing w:after="20"/>
              <w:ind w:left="20"/>
              <w:jc w:val="both"/>
            </w:pPr>
            <w:r>
              <w:rPr>
                <w:rFonts w:ascii="Times New Roman"/>
                <w:b w:val="false"/>
                <w:i w:val="false"/>
                <w:color w:val="000000"/>
                <w:sz w:val="20"/>
              </w:rPr>
              <w:t>
2. Анамнез жинау.</w:t>
            </w:r>
          </w:p>
          <w:p>
            <w:pPr>
              <w:spacing w:after="20"/>
              <w:ind w:left="20"/>
              <w:jc w:val="both"/>
            </w:pPr>
            <w:r>
              <w:rPr>
                <w:rFonts w:ascii="Times New Roman"/>
                <w:b w:val="false"/>
                <w:i w:val="false"/>
                <w:color w:val="000000"/>
                <w:sz w:val="20"/>
              </w:rPr>
              <w:t xml:space="preserve">
3. Физикалық зерттеп-қарау (негізгі әдістері). </w:t>
            </w:r>
          </w:p>
          <w:p>
            <w:pPr>
              <w:spacing w:after="20"/>
              <w:ind w:left="20"/>
              <w:jc w:val="both"/>
            </w:pPr>
            <w:r>
              <w:rPr>
                <w:rFonts w:ascii="Times New Roman"/>
                <w:b w:val="false"/>
                <w:i w:val="false"/>
                <w:color w:val="000000"/>
                <w:sz w:val="20"/>
              </w:rPr>
              <w:t>
4. Қосымша зерттеу әдістерін қолдана отырып тзерттеп-қарау (термотест, электроодонтометрия, рентгенологиялық зерттеу, стоматологиялық индекстерді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Ауыз қуысының гигиенасын үйрету. </w:t>
            </w:r>
          </w:p>
          <w:p>
            <w:pPr>
              <w:spacing w:after="20"/>
              <w:ind w:left="20"/>
              <w:jc w:val="both"/>
            </w:pPr>
            <w:r>
              <w:rPr>
                <w:rFonts w:ascii="Times New Roman"/>
                <w:b w:val="false"/>
                <w:i w:val="false"/>
                <w:color w:val="000000"/>
                <w:sz w:val="20"/>
              </w:rPr>
              <w:t>
2. Ауыз қуысының кәсіби гигиенасы.</w:t>
            </w:r>
          </w:p>
          <w:p>
            <w:pPr>
              <w:spacing w:after="20"/>
              <w:ind w:left="20"/>
              <w:jc w:val="both"/>
            </w:pPr>
            <w:r>
              <w:rPr>
                <w:rFonts w:ascii="Times New Roman"/>
                <w:b w:val="false"/>
                <w:i w:val="false"/>
                <w:color w:val="000000"/>
                <w:sz w:val="20"/>
              </w:rPr>
              <w:t>
3. Асқынбаған тіс кариесін емдеу</w:t>
            </w:r>
          </w:p>
          <w:p>
            <w:pPr>
              <w:spacing w:after="20"/>
              <w:ind w:left="20"/>
              <w:jc w:val="both"/>
            </w:pPr>
            <w:r>
              <w:rPr>
                <w:rFonts w:ascii="Times New Roman"/>
                <w:b w:val="false"/>
                <w:i w:val="false"/>
                <w:color w:val="000000"/>
                <w:sz w:val="20"/>
              </w:rPr>
              <w:t xml:space="preserve">
4. Көрсетілімдер болған жағдайда-екінші, үшінші деңгейге жолдама </w:t>
            </w:r>
          </w:p>
          <w:p>
            <w:pPr>
              <w:spacing w:after="20"/>
              <w:ind w:left="20"/>
              <w:jc w:val="both"/>
            </w:pPr>
            <w:r>
              <w:rPr>
                <w:rFonts w:ascii="Times New Roman"/>
                <w:b w:val="false"/>
                <w:i w:val="false"/>
                <w:color w:val="000000"/>
                <w:sz w:val="20"/>
              </w:rPr>
              <w:t>
5. Шұғыл жағдайларда-емдеуге жатқызуға жіберу (стационар жағдайында мамандандырылған көмек көрсету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w:t>
            </w:r>
          </w:p>
          <w:p>
            <w:pPr>
              <w:spacing w:after="20"/>
              <w:ind w:left="20"/>
              <w:jc w:val="both"/>
            </w:pPr>
            <w:r>
              <w:rPr>
                <w:rFonts w:ascii="Times New Roman"/>
                <w:b w:val="false"/>
                <w:i w:val="false"/>
                <w:color w:val="000000"/>
                <w:sz w:val="20"/>
              </w:rPr>
              <w:t>
Түрі: консультациялық-диагностикалық, стационарды алмастыратын, стационарлық</w:t>
            </w:r>
          </w:p>
          <w:p>
            <w:pPr>
              <w:spacing w:after="20"/>
              <w:ind w:left="20"/>
              <w:jc w:val="both"/>
            </w:pPr>
            <w:r>
              <w:rPr>
                <w:rFonts w:ascii="Times New Roman"/>
                <w:b w:val="false"/>
                <w:i w:val="false"/>
                <w:color w:val="000000"/>
                <w:sz w:val="20"/>
              </w:rPr>
              <w:t>
Ұйымдар:</w:t>
            </w:r>
          </w:p>
          <w:p>
            <w:pPr>
              <w:spacing w:after="20"/>
              <w:ind w:left="20"/>
              <w:jc w:val="both"/>
            </w:pPr>
            <w:r>
              <w:rPr>
                <w:rFonts w:ascii="Times New Roman"/>
                <w:b w:val="false"/>
                <w:i w:val="false"/>
                <w:color w:val="000000"/>
                <w:sz w:val="20"/>
              </w:rPr>
              <w:t>
стоматологиялық емханалар, клиникалар, орталықтар, көп бейінді медициналық ұйымдардың кабинеттері</w:t>
            </w:r>
          </w:p>
          <w:p>
            <w:pPr>
              <w:spacing w:after="20"/>
              <w:ind w:left="20"/>
              <w:jc w:val="both"/>
            </w:pPr>
            <w:r>
              <w:rPr>
                <w:rFonts w:ascii="Times New Roman"/>
                <w:b w:val="false"/>
                <w:i w:val="false"/>
                <w:color w:val="000000"/>
                <w:sz w:val="20"/>
              </w:rPr>
              <w:t>
Кадрлар:</w:t>
            </w:r>
          </w:p>
          <w:p>
            <w:pPr>
              <w:spacing w:after="20"/>
              <w:ind w:left="20"/>
              <w:jc w:val="both"/>
            </w:pPr>
            <w:r>
              <w:rPr>
                <w:rFonts w:ascii="Times New Roman"/>
                <w:b w:val="false"/>
                <w:i w:val="false"/>
                <w:color w:val="000000"/>
                <w:sz w:val="20"/>
              </w:rPr>
              <w:t xml:space="preserve">
"Стоматология" (ересектер, балалар) мамандығы бойынша жоғары медициналық білімі бар, терапевтік, хирургиялық, ортопедиялық стоматология, балалар жасындағы стоматология, ортодонтия мамандығы бар бейінді мамандар; стационарлық жағдайларда </w:t>
            </w:r>
          </w:p>
          <w:p>
            <w:pPr>
              <w:spacing w:after="20"/>
              <w:ind w:left="20"/>
              <w:jc w:val="both"/>
            </w:pPr>
            <w:r>
              <w:rPr>
                <w:rFonts w:ascii="Times New Roman"/>
                <w:b w:val="false"/>
                <w:i w:val="false"/>
                <w:color w:val="000000"/>
                <w:sz w:val="20"/>
              </w:rPr>
              <w:t>
"Жақсүйек-бет хирургиясы (ересектер, балалар)" мамандығы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анықтау және толық қарау.</w:t>
            </w:r>
          </w:p>
          <w:p>
            <w:pPr>
              <w:spacing w:after="20"/>
              <w:ind w:left="20"/>
              <w:jc w:val="both"/>
            </w:pPr>
            <w:r>
              <w:rPr>
                <w:rFonts w:ascii="Times New Roman"/>
                <w:b w:val="false"/>
                <w:i w:val="false"/>
                <w:color w:val="000000"/>
                <w:sz w:val="20"/>
              </w:rPr>
              <w:t>
2. Анамнезді жинау.</w:t>
            </w:r>
          </w:p>
          <w:p>
            <w:pPr>
              <w:spacing w:after="20"/>
              <w:ind w:left="20"/>
              <w:jc w:val="both"/>
            </w:pPr>
            <w:r>
              <w:rPr>
                <w:rFonts w:ascii="Times New Roman"/>
                <w:b w:val="false"/>
                <w:i w:val="false"/>
                <w:color w:val="000000"/>
                <w:sz w:val="20"/>
              </w:rPr>
              <w:t>
3. Физикалық тексеру (негізгі әдістер).</w:t>
            </w:r>
          </w:p>
          <w:p>
            <w:pPr>
              <w:spacing w:after="20"/>
              <w:ind w:left="20"/>
              <w:jc w:val="both"/>
            </w:pPr>
            <w:r>
              <w:rPr>
                <w:rFonts w:ascii="Times New Roman"/>
                <w:b w:val="false"/>
                <w:i w:val="false"/>
                <w:color w:val="000000"/>
                <w:sz w:val="20"/>
              </w:rPr>
              <w:t>
4. Қосымша зерттеу әдістерін қолдана отырып тексеру (Термо тест, электродонтометрия, зертханалық, функционалдық, визуалды (рентгенологиялық, компьютерлік томография, магниттік-резонанстық томография, ультрадыбыстық эхоостеометрия, денситометрия) зерттеулер, апекслокация, диагностикалық сынамалар жүргізу, стоматологиялық индекстерді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 қуысын тазарту.</w:t>
            </w:r>
          </w:p>
          <w:p>
            <w:pPr>
              <w:spacing w:after="20"/>
              <w:ind w:left="20"/>
              <w:jc w:val="both"/>
            </w:pPr>
            <w:r>
              <w:rPr>
                <w:rFonts w:ascii="Times New Roman"/>
                <w:b w:val="false"/>
                <w:i w:val="false"/>
                <w:color w:val="000000"/>
                <w:sz w:val="20"/>
              </w:rPr>
              <w:t xml:space="preserve">
2. Кариесті емдеу </w:t>
            </w:r>
          </w:p>
          <w:p>
            <w:pPr>
              <w:spacing w:after="20"/>
              <w:ind w:left="20"/>
              <w:jc w:val="both"/>
            </w:pPr>
            <w:r>
              <w:rPr>
                <w:rFonts w:ascii="Times New Roman"/>
                <w:b w:val="false"/>
                <w:i w:val="false"/>
                <w:color w:val="000000"/>
                <w:sz w:val="20"/>
              </w:rPr>
              <w:t xml:space="preserve">
3. Кариозды емес зақымдануларды емдеу </w:t>
            </w:r>
          </w:p>
          <w:p>
            <w:pPr>
              <w:spacing w:after="20"/>
              <w:ind w:left="20"/>
              <w:jc w:val="both"/>
            </w:pPr>
            <w:r>
              <w:rPr>
                <w:rFonts w:ascii="Times New Roman"/>
                <w:b w:val="false"/>
                <w:i w:val="false"/>
                <w:color w:val="000000"/>
                <w:sz w:val="20"/>
              </w:rPr>
              <w:t xml:space="preserve">
4. Кариестің күрделі түрлерін емдеу </w:t>
            </w:r>
          </w:p>
          <w:p>
            <w:pPr>
              <w:spacing w:after="20"/>
              <w:ind w:left="20"/>
              <w:jc w:val="both"/>
            </w:pPr>
            <w:r>
              <w:rPr>
                <w:rFonts w:ascii="Times New Roman"/>
                <w:b w:val="false"/>
                <w:i w:val="false"/>
                <w:color w:val="000000"/>
                <w:sz w:val="20"/>
              </w:rPr>
              <w:t>
5. Тістерді эндодонтиялық емдеу.</w:t>
            </w:r>
          </w:p>
          <w:p>
            <w:pPr>
              <w:spacing w:after="20"/>
              <w:ind w:left="20"/>
              <w:jc w:val="both"/>
            </w:pPr>
            <w:r>
              <w:rPr>
                <w:rFonts w:ascii="Times New Roman"/>
                <w:b w:val="false"/>
                <w:i w:val="false"/>
                <w:color w:val="000000"/>
                <w:sz w:val="20"/>
              </w:rPr>
              <w:t>
6. Тістерді қалпына келтіру.</w:t>
            </w:r>
          </w:p>
          <w:p>
            <w:pPr>
              <w:spacing w:after="20"/>
              <w:ind w:left="20"/>
              <w:jc w:val="both"/>
            </w:pPr>
            <w:r>
              <w:rPr>
                <w:rFonts w:ascii="Times New Roman"/>
                <w:b w:val="false"/>
                <w:i w:val="false"/>
                <w:color w:val="000000"/>
                <w:sz w:val="20"/>
              </w:rPr>
              <w:t>
7. Периодонтологиялық стоматологиялық көмек.</w:t>
            </w:r>
          </w:p>
          <w:p>
            <w:pPr>
              <w:spacing w:after="20"/>
              <w:ind w:left="20"/>
              <w:jc w:val="both"/>
            </w:pPr>
            <w:r>
              <w:rPr>
                <w:rFonts w:ascii="Times New Roman"/>
                <w:b w:val="false"/>
                <w:i w:val="false"/>
                <w:color w:val="000000"/>
                <w:sz w:val="20"/>
              </w:rPr>
              <w:t>
8. Ауыз қуысының шырышты патологиясын емдеу.</w:t>
            </w:r>
          </w:p>
          <w:p>
            <w:pPr>
              <w:spacing w:after="20"/>
              <w:ind w:left="20"/>
              <w:jc w:val="both"/>
            </w:pPr>
            <w:r>
              <w:rPr>
                <w:rFonts w:ascii="Times New Roman"/>
                <w:b w:val="false"/>
                <w:i w:val="false"/>
                <w:color w:val="000000"/>
                <w:sz w:val="20"/>
              </w:rPr>
              <w:t>
9. Амбулаториялық хирургиялық операциялар.</w:t>
            </w:r>
          </w:p>
          <w:p>
            <w:pPr>
              <w:spacing w:after="20"/>
              <w:ind w:left="20"/>
              <w:jc w:val="both"/>
            </w:pPr>
            <w:r>
              <w:rPr>
                <w:rFonts w:ascii="Times New Roman"/>
                <w:b w:val="false"/>
                <w:i w:val="false"/>
                <w:color w:val="000000"/>
                <w:sz w:val="20"/>
              </w:rPr>
              <w:t>
10. Ортодонтиялық көмек.</w:t>
            </w:r>
          </w:p>
          <w:p>
            <w:pPr>
              <w:spacing w:after="20"/>
              <w:ind w:left="20"/>
              <w:jc w:val="both"/>
            </w:pPr>
            <w:r>
              <w:rPr>
                <w:rFonts w:ascii="Times New Roman"/>
                <w:b w:val="false"/>
                <w:i w:val="false"/>
                <w:color w:val="000000"/>
                <w:sz w:val="20"/>
              </w:rPr>
              <w:t>
11. Ортопедиялық көмек.</w:t>
            </w:r>
          </w:p>
          <w:p>
            <w:pPr>
              <w:spacing w:after="20"/>
              <w:ind w:left="20"/>
              <w:jc w:val="both"/>
            </w:pPr>
            <w:r>
              <w:rPr>
                <w:rFonts w:ascii="Times New Roman"/>
                <w:b w:val="false"/>
                <w:i w:val="false"/>
                <w:color w:val="000000"/>
                <w:sz w:val="20"/>
              </w:rPr>
              <w:t>
12. Хирургиялық стоматологиялық көмек</w:t>
            </w:r>
          </w:p>
          <w:p>
            <w:pPr>
              <w:spacing w:after="20"/>
              <w:ind w:left="20"/>
              <w:jc w:val="both"/>
            </w:pPr>
            <w:r>
              <w:rPr>
                <w:rFonts w:ascii="Times New Roman"/>
                <w:b w:val="false"/>
                <w:i w:val="false"/>
                <w:color w:val="000000"/>
                <w:sz w:val="20"/>
              </w:rPr>
              <w:t>
13. Тіс имплантациясы.</w:t>
            </w:r>
          </w:p>
          <w:p>
            <w:pPr>
              <w:spacing w:after="20"/>
              <w:ind w:left="20"/>
              <w:jc w:val="both"/>
            </w:pPr>
            <w:r>
              <w:rPr>
                <w:rFonts w:ascii="Times New Roman"/>
                <w:b w:val="false"/>
                <w:i w:val="false"/>
                <w:color w:val="000000"/>
                <w:sz w:val="20"/>
              </w:rPr>
              <w:t>
14. Жақ-бет аймағының туа біткен патологиясы бар балаларды ортодонтиялық оңалту.</w:t>
            </w:r>
          </w:p>
          <w:p>
            <w:pPr>
              <w:spacing w:after="20"/>
              <w:ind w:left="20"/>
              <w:jc w:val="both"/>
            </w:pPr>
            <w:r>
              <w:rPr>
                <w:rFonts w:ascii="Times New Roman"/>
                <w:b w:val="false"/>
                <w:i w:val="false"/>
                <w:color w:val="000000"/>
                <w:sz w:val="20"/>
              </w:rPr>
              <w:t>
15. Айғақтар болған жағдайда-сабақтас мамандарды консультацияға жіберу.</w:t>
            </w:r>
          </w:p>
          <w:p>
            <w:pPr>
              <w:spacing w:after="20"/>
              <w:ind w:left="20"/>
              <w:jc w:val="both"/>
            </w:pPr>
            <w:r>
              <w:rPr>
                <w:rFonts w:ascii="Times New Roman"/>
                <w:b w:val="false"/>
                <w:i w:val="false"/>
                <w:color w:val="000000"/>
                <w:sz w:val="20"/>
              </w:rPr>
              <w:t>
16. Шұғыл жағдайларда шұғыл көмек көрсету.</w:t>
            </w:r>
          </w:p>
          <w:p>
            <w:pPr>
              <w:spacing w:after="20"/>
              <w:ind w:left="20"/>
              <w:jc w:val="both"/>
            </w:pPr>
            <w:r>
              <w:rPr>
                <w:rFonts w:ascii="Times New Roman"/>
                <w:b w:val="false"/>
                <w:i w:val="false"/>
                <w:color w:val="000000"/>
                <w:sz w:val="20"/>
              </w:rPr>
              <w:t>
17. Көрсетілімдер болған жағдайда-стационарлық емдеуге жолдама.</w:t>
            </w:r>
          </w:p>
          <w:p>
            <w:pPr>
              <w:spacing w:after="20"/>
              <w:ind w:left="20"/>
              <w:jc w:val="both"/>
            </w:pPr>
            <w:r>
              <w:rPr>
                <w:rFonts w:ascii="Times New Roman"/>
                <w:b w:val="false"/>
                <w:i w:val="false"/>
                <w:color w:val="000000"/>
                <w:sz w:val="20"/>
              </w:rPr>
              <w:t>
18. Стоматологиялық аурулардың алдын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3.Үшінші деңгей</w:t>
            </w:r>
          </w:p>
          <w:p>
            <w:pPr>
              <w:spacing w:after="20"/>
              <w:ind w:left="20"/>
              <w:jc w:val="both"/>
            </w:pPr>
            <w:r>
              <w:rPr>
                <w:rFonts w:ascii="Times New Roman"/>
                <w:b w:val="false"/>
                <w:i w:val="false"/>
                <w:color w:val="000000"/>
                <w:sz w:val="20"/>
              </w:rPr>
              <w:t>
Түрі: консультациялық-диагностикалық, стационарды алмастыратын, стационарлық</w:t>
            </w:r>
          </w:p>
          <w:p>
            <w:pPr>
              <w:spacing w:after="20"/>
              <w:ind w:left="20"/>
              <w:jc w:val="both"/>
            </w:pPr>
            <w:r>
              <w:rPr>
                <w:rFonts w:ascii="Times New Roman"/>
                <w:b w:val="false"/>
                <w:i w:val="false"/>
                <w:color w:val="000000"/>
                <w:sz w:val="20"/>
              </w:rPr>
              <w:t>
Ұйымдар: денсаулық сақтау ұйымының жоғары технологиялық медициналық көмек көрсетуге сәйкестігі туралы қорытындысы бар денсаулық сақтау ұйымдары</w:t>
            </w:r>
          </w:p>
          <w:p>
            <w:pPr>
              <w:spacing w:after="20"/>
              <w:ind w:left="20"/>
              <w:jc w:val="both"/>
            </w:pPr>
            <w:r>
              <w:rPr>
                <w:rFonts w:ascii="Times New Roman"/>
                <w:b w:val="false"/>
                <w:i w:val="false"/>
                <w:color w:val="000000"/>
                <w:sz w:val="20"/>
              </w:rPr>
              <w:t xml:space="preserve">
Кадрлар: </w:t>
            </w:r>
          </w:p>
          <w:p>
            <w:pPr>
              <w:spacing w:after="20"/>
              <w:ind w:left="20"/>
              <w:jc w:val="both"/>
            </w:pPr>
            <w:r>
              <w:rPr>
                <w:rFonts w:ascii="Times New Roman"/>
                <w:b w:val="false"/>
                <w:i w:val="false"/>
                <w:color w:val="000000"/>
                <w:sz w:val="20"/>
              </w:rPr>
              <w:t xml:space="preserve">
"стоматология (ересектер, балалар") мамандығы бойынша жоғары медициналық білімі бар, терапевтік, хирургиялық, Ортопедиялық стоматология, балалар жасындағы стоматология, ортодонтия мамандығы бар бейінді мамандар; стационарлық жағдайларда </w:t>
            </w:r>
          </w:p>
          <w:p>
            <w:pPr>
              <w:spacing w:after="20"/>
              <w:ind w:left="20"/>
              <w:jc w:val="both"/>
            </w:pPr>
            <w:r>
              <w:rPr>
                <w:rFonts w:ascii="Times New Roman"/>
                <w:b w:val="false"/>
                <w:i w:val="false"/>
                <w:color w:val="000000"/>
                <w:sz w:val="20"/>
              </w:rPr>
              <w:t>
"жақ-бет хирургиясы (ересектер, балалар)" мамандығы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нақтылау және нақтылау.</w:t>
            </w:r>
          </w:p>
          <w:p>
            <w:pPr>
              <w:spacing w:after="20"/>
              <w:ind w:left="20"/>
              <w:jc w:val="both"/>
            </w:pPr>
            <w:r>
              <w:rPr>
                <w:rFonts w:ascii="Times New Roman"/>
                <w:b w:val="false"/>
                <w:i w:val="false"/>
                <w:color w:val="000000"/>
                <w:sz w:val="20"/>
              </w:rPr>
              <w:t>
2. Анамнезді жинау.</w:t>
            </w:r>
          </w:p>
          <w:p>
            <w:pPr>
              <w:spacing w:after="20"/>
              <w:ind w:left="20"/>
              <w:jc w:val="both"/>
            </w:pPr>
            <w:r>
              <w:rPr>
                <w:rFonts w:ascii="Times New Roman"/>
                <w:b w:val="false"/>
                <w:i w:val="false"/>
                <w:color w:val="000000"/>
                <w:sz w:val="20"/>
              </w:rPr>
              <w:t>
3. Физикалық тексеру (негізгі әдістер).</w:t>
            </w:r>
          </w:p>
          <w:p>
            <w:pPr>
              <w:spacing w:after="20"/>
              <w:ind w:left="20"/>
              <w:jc w:val="both"/>
            </w:pPr>
            <w:r>
              <w:rPr>
                <w:rFonts w:ascii="Times New Roman"/>
                <w:b w:val="false"/>
                <w:i w:val="false"/>
                <w:color w:val="000000"/>
                <w:sz w:val="20"/>
              </w:rPr>
              <w:t>
4. Қосымша зерттеу әдістерін қолдана отырып тексеру (Термо тест, электродонтометрия, зертханалық, функционалдық, визуалды (рентгенологиялық, компьютерлік томография, магниттік-резонанстық томография, ультрадыбыстық эхоостеометрия, денситометрия) зерттеулер, апекслокация, диагностикалық сынамалар жүргізу, стоматологиялық индекстерді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 қуысын тазарту.</w:t>
            </w:r>
          </w:p>
          <w:p>
            <w:pPr>
              <w:spacing w:after="20"/>
              <w:ind w:left="20"/>
              <w:jc w:val="both"/>
            </w:pPr>
            <w:r>
              <w:rPr>
                <w:rFonts w:ascii="Times New Roman"/>
                <w:b w:val="false"/>
                <w:i w:val="false"/>
                <w:color w:val="000000"/>
                <w:sz w:val="20"/>
              </w:rPr>
              <w:t xml:space="preserve">
2. Кариесті емдеу </w:t>
            </w:r>
          </w:p>
          <w:p>
            <w:pPr>
              <w:spacing w:after="20"/>
              <w:ind w:left="20"/>
              <w:jc w:val="both"/>
            </w:pPr>
            <w:r>
              <w:rPr>
                <w:rFonts w:ascii="Times New Roman"/>
                <w:b w:val="false"/>
                <w:i w:val="false"/>
                <w:color w:val="000000"/>
                <w:sz w:val="20"/>
              </w:rPr>
              <w:t xml:space="preserve">
3. Кариозды емес зақымдануларды емдеу </w:t>
            </w:r>
          </w:p>
          <w:p>
            <w:pPr>
              <w:spacing w:after="20"/>
              <w:ind w:left="20"/>
              <w:jc w:val="both"/>
            </w:pPr>
            <w:r>
              <w:rPr>
                <w:rFonts w:ascii="Times New Roman"/>
                <w:b w:val="false"/>
                <w:i w:val="false"/>
                <w:color w:val="000000"/>
                <w:sz w:val="20"/>
              </w:rPr>
              <w:t xml:space="preserve">
4. Кариестің күрделі түрлерін емдеу </w:t>
            </w:r>
          </w:p>
          <w:p>
            <w:pPr>
              <w:spacing w:after="20"/>
              <w:ind w:left="20"/>
              <w:jc w:val="both"/>
            </w:pPr>
            <w:r>
              <w:rPr>
                <w:rFonts w:ascii="Times New Roman"/>
                <w:b w:val="false"/>
                <w:i w:val="false"/>
                <w:color w:val="000000"/>
                <w:sz w:val="20"/>
              </w:rPr>
              <w:t>
5. Тістерді эндодонтиялық емдеу.</w:t>
            </w:r>
          </w:p>
          <w:p>
            <w:pPr>
              <w:spacing w:after="20"/>
              <w:ind w:left="20"/>
              <w:jc w:val="both"/>
            </w:pPr>
            <w:r>
              <w:rPr>
                <w:rFonts w:ascii="Times New Roman"/>
                <w:b w:val="false"/>
                <w:i w:val="false"/>
                <w:color w:val="000000"/>
                <w:sz w:val="20"/>
              </w:rPr>
              <w:t>
6. Тістерді қалпына келтіру.</w:t>
            </w:r>
          </w:p>
          <w:p>
            <w:pPr>
              <w:spacing w:after="20"/>
              <w:ind w:left="20"/>
              <w:jc w:val="both"/>
            </w:pPr>
            <w:r>
              <w:rPr>
                <w:rFonts w:ascii="Times New Roman"/>
                <w:b w:val="false"/>
                <w:i w:val="false"/>
                <w:color w:val="000000"/>
                <w:sz w:val="20"/>
              </w:rPr>
              <w:t>
7. Периодонтологиялық стоматологиялық көмек.</w:t>
            </w:r>
          </w:p>
          <w:p>
            <w:pPr>
              <w:spacing w:after="20"/>
              <w:ind w:left="20"/>
              <w:jc w:val="both"/>
            </w:pPr>
            <w:r>
              <w:rPr>
                <w:rFonts w:ascii="Times New Roman"/>
                <w:b w:val="false"/>
                <w:i w:val="false"/>
                <w:color w:val="000000"/>
                <w:sz w:val="20"/>
              </w:rPr>
              <w:t>
8. Ауыз қуысының шырышты патологиясын емдеу.</w:t>
            </w:r>
          </w:p>
          <w:p>
            <w:pPr>
              <w:spacing w:after="20"/>
              <w:ind w:left="20"/>
              <w:jc w:val="both"/>
            </w:pPr>
            <w:r>
              <w:rPr>
                <w:rFonts w:ascii="Times New Roman"/>
                <w:b w:val="false"/>
                <w:i w:val="false"/>
                <w:color w:val="000000"/>
                <w:sz w:val="20"/>
              </w:rPr>
              <w:t>
9. Амбулаториялық хирургиялық операциялар.</w:t>
            </w:r>
          </w:p>
          <w:p>
            <w:pPr>
              <w:spacing w:after="20"/>
              <w:ind w:left="20"/>
              <w:jc w:val="both"/>
            </w:pPr>
            <w:r>
              <w:rPr>
                <w:rFonts w:ascii="Times New Roman"/>
                <w:b w:val="false"/>
                <w:i w:val="false"/>
                <w:color w:val="000000"/>
                <w:sz w:val="20"/>
              </w:rPr>
              <w:t>
10. Ортодонтиялық көмек.</w:t>
            </w:r>
          </w:p>
          <w:p>
            <w:pPr>
              <w:spacing w:after="20"/>
              <w:ind w:left="20"/>
              <w:jc w:val="both"/>
            </w:pPr>
            <w:r>
              <w:rPr>
                <w:rFonts w:ascii="Times New Roman"/>
                <w:b w:val="false"/>
                <w:i w:val="false"/>
                <w:color w:val="000000"/>
                <w:sz w:val="20"/>
              </w:rPr>
              <w:t>
11. Ортопедиялық көмек.</w:t>
            </w:r>
          </w:p>
          <w:p>
            <w:pPr>
              <w:spacing w:after="20"/>
              <w:ind w:left="20"/>
              <w:jc w:val="both"/>
            </w:pPr>
            <w:r>
              <w:rPr>
                <w:rFonts w:ascii="Times New Roman"/>
                <w:b w:val="false"/>
                <w:i w:val="false"/>
                <w:color w:val="000000"/>
                <w:sz w:val="20"/>
              </w:rPr>
              <w:t>
12. Хирургиялық стоматологиялық көмек</w:t>
            </w:r>
          </w:p>
          <w:p>
            <w:pPr>
              <w:spacing w:after="20"/>
              <w:ind w:left="20"/>
              <w:jc w:val="both"/>
            </w:pPr>
            <w:r>
              <w:rPr>
                <w:rFonts w:ascii="Times New Roman"/>
                <w:b w:val="false"/>
                <w:i w:val="false"/>
                <w:color w:val="000000"/>
                <w:sz w:val="20"/>
              </w:rPr>
              <w:t>
13. Тіс имплантациясы.</w:t>
            </w:r>
          </w:p>
          <w:p>
            <w:pPr>
              <w:spacing w:after="20"/>
              <w:ind w:left="20"/>
              <w:jc w:val="both"/>
            </w:pPr>
            <w:r>
              <w:rPr>
                <w:rFonts w:ascii="Times New Roman"/>
                <w:b w:val="false"/>
                <w:i w:val="false"/>
                <w:color w:val="000000"/>
                <w:sz w:val="20"/>
              </w:rPr>
              <w:t>
14. Жақсүйек-бет аймағының туа біткен патологиясы бар балаларды ортодонтиялық оңалту.</w:t>
            </w:r>
          </w:p>
          <w:p>
            <w:pPr>
              <w:spacing w:after="20"/>
              <w:ind w:left="20"/>
              <w:jc w:val="both"/>
            </w:pPr>
            <w:r>
              <w:rPr>
                <w:rFonts w:ascii="Times New Roman"/>
                <w:b w:val="false"/>
                <w:i w:val="false"/>
                <w:color w:val="000000"/>
                <w:sz w:val="20"/>
              </w:rPr>
              <w:t xml:space="preserve">
15. Көрсетілімдер болған жағдайда-сабақтас мамандарды консультацияға жіберу. </w:t>
            </w:r>
          </w:p>
          <w:p>
            <w:pPr>
              <w:spacing w:after="20"/>
              <w:ind w:left="20"/>
              <w:jc w:val="both"/>
            </w:pPr>
            <w:r>
              <w:rPr>
                <w:rFonts w:ascii="Times New Roman"/>
                <w:b w:val="false"/>
                <w:i w:val="false"/>
                <w:color w:val="000000"/>
                <w:sz w:val="20"/>
              </w:rPr>
              <w:t>
16. Шұғыл жағдайларда шұғыл көмек көрсету.</w:t>
            </w:r>
          </w:p>
          <w:p>
            <w:pPr>
              <w:spacing w:after="20"/>
              <w:ind w:left="20"/>
              <w:jc w:val="both"/>
            </w:pPr>
            <w:r>
              <w:rPr>
                <w:rFonts w:ascii="Times New Roman"/>
                <w:b w:val="false"/>
                <w:i w:val="false"/>
                <w:color w:val="000000"/>
                <w:sz w:val="20"/>
              </w:rPr>
              <w:t>
17. Көрсетілімдер болған жағдайда-стационарлық емдеуге жолдама.</w:t>
            </w:r>
          </w:p>
          <w:p>
            <w:pPr>
              <w:spacing w:after="20"/>
              <w:ind w:left="20"/>
              <w:jc w:val="both"/>
            </w:pPr>
            <w:r>
              <w:rPr>
                <w:rFonts w:ascii="Times New Roman"/>
                <w:b w:val="false"/>
                <w:i w:val="false"/>
                <w:color w:val="000000"/>
                <w:sz w:val="20"/>
              </w:rPr>
              <w:t>
18. Жақсүйек-бет аймағының туа біткен патологиясы бар балаларды ортодонтиялық оңалту.</w:t>
            </w:r>
          </w:p>
          <w:p>
            <w:pPr>
              <w:spacing w:after="20"/>
              <w:ind w:left="20"/>
              <w:jc w:val="both"/>
            </w:pPr>
            <w:r>
              <w:rPr>
                <w:rFonts w:ascii="Times New Roman"/>
                <w:b w:val="false"/>
                <w:i w:val="false"/>
                <w:color w:val="000000"/>
                <w:sz w:val="20"/>
              </w:rPr>
              <w:t>
19. Күрделі-ЖАҚ протездеу</w:t>
            </w:r>
          </w:p>
          <w:p>
            <w:pPr>
              <w:spacing w:after="20"/>
              <w:ind w:left="20"/>
              <w:jc w:val="both"/>
            </w:pPr>
            <w:r>
              <w:rPr>
                <w:rFonts w:ascii="Times New Roman"/>
                <w:b w:val="false"/>
                <w:i w:val="false"/>
                <w:color w:val="000000"/>
                <w:sz w:val="20"/>
              </w:rPr>
              <w:t>
20. Стоматологиялық аурулардың алдын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44" w:id="140"/>
    <w:p>
      <w:pPr>
        <w:spacing w:after="0"/>
        <w:ind w:left="0"/>
        <w:jc w:val="left"/>
      </w:pPr>
      <w:r>
        <w:rPr>
          <w:rFonts w:ascii="Times New Roman"/>
          <w:b/>
          <w:i w:val="false"/>
          <w:color w:val="000000"/>
        </w:rPr>
        <w:t xml:space="preserve"> Сүт тістерді қарау картасы </w:t>
      </w:r>
    </w:p>
    <w:bookmarkEnd w:id="140"/>
    <w:p>
      <w:pPr>
        <w:spacing w:after="0"/>
        <w:ind w:left="0"/>
        <w:jc w:val="left"/>
      </w:pPr>
      <w:r>
        <w:br/>
      </w:r>
    </w:p>
    <w:p>
      <w:pPr>
        <w:spacing w:after="0"/>
        <w:ind w:left="0"/>
        <w:jc w:val="both"/>
      </w:pPr>
      <w:r>
        <w:drawing>
          <wp:inline distT="0" distB="0" distL="0" distR="0">
            <wp:extent cx="5486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864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жағдайы</w:t>
      </w:r>
    </w:p>
    <w:p>
      <w:pPr>
        <w:spacing w:after="0"/>
        <w:ind w:left="0"/>
        <w:jc w:val="both"/>
      </w:pPr>
      <w:r>
        <w:rPr>
          <w:rFonts w:ascii="Times New Roman"/>
          <w:b w:val="false"/>
          <w:i w:val="false"/>
          <w:color w:val="000000"/>
          <w:sz w:val="28"/>
        </w:rPr>
        <w:t>
      (тіс нысанына сәйкес әрбір тіс)</w:t>
      </w:r>
    </w:p>
    <w:p>
      <w:pPr>
        <w:spacing w:after="0"/>
        <w:ind w:left="0"/>
        <w:jc w:val="both"/>
      </w:pPr>
      <w:r>
        <w:rPr>
          <w:rFonts w:ascii="Times New Roman"/>
          <w:b w:val="false"/>
          <w:i w:val="false"/>
          <w:color w:val="000000"/>
          <w:sz w:val="28"/>
        </w:rPr>
        <w:t>
      Жалпы ем</w:t>
      </w:r>
    </w:p>
    <w:p>
      <w:pPr>
        <w:spacing w:after="0"/>
        <w:ind w:left="0"/>
        <w:jc w:val="both"/>
      </w:pPr>
      <w:r>
        <w:rPr>
          <w:rFonts w:ascii="Times New Roman"/>
          <w:b w:val="false"/>
          <w:i w:val="false"/>
          <w:color w:val="000000"/>
          <w:sz w:val="28"/>
        </w:rPr>
        <w:t>
      (қызметтің коды, қызмет)</w:t>
      </w:r>
    </w:p>
    <w:p>
      <w:pPr>
        <w:spacing w:after="0"/>
        <w:ind w:left="0"/>
        <w:jc w:val="both"/>
      </w:pPr>
      <w:r>
        <w:rPr>
          <w:rFonts w:ascii="Times New Roman"/>
          <w:b w:val="false"/>
          <w:i w:val="false"/>
          <w:color w:val="000000"/>
          <w:sz w:val="28"/>
        </w:rPr>
        <w:t>
      Конструкцялар</w:t>
      </w:r>
    </w:p>
    <w:p>
      <w:pPr>
        <w:spacing w:after="0"/>
        <w:ind w:left="0"/>
        <w:jc w:val="both"/>
      </w:pPr>
      <w:r>
        <w:rPr>
          <w:rFonts w:ascii="Times New Roman"/>
          <w:b w:val="false"/>
          <w:i w:val="false"/>
          <w:color w:val="000000"/>
          <w:sz w:val="28"/>
        </w:rPr>
        <w:t>
      (тістің нөмірі, конструкцялар түрі, ескертпе )</w:t>
      </w:r>
    </w:p>
    <w:p>
      <w:pPr>
        <w:spacing w:after="0"/>
        <w:ind w:left="0"/>
        <w:jc w:val="both"/>
      </w:pPr>
      <w:r>
        <w:rPr>
          <w:rFonts w:ascii="Times New Roman"/>
          <w:b w:val="false"/>
          <w:i w:val="false"/>
          <w:color w:val="000000"/>
          <w:sz w:val="28"/>
        </w:rPr>
        <w:t>
      Тіс емдеу</w:t>
      </w:r>
    </w:p>
    <w:p>
      <w:pPr>
        <w:spacing w:after="0"/>
        <w:ind w:left="0"/>
        <w:jc w:val="both"/>
      </w:pPr>
      <w:r>
        <w:rPr>
          <w:rFonts w:ascii="Times New Roman"/>
          <w:b w:val="false"/>
          <w:i w:val="false"/>
          <w:color w:val="000000"/>
          <w:sz w:val="28"/>
        </w:rPr>
        <w:t>
      (қызмет коды, қызмет)</w:t>
      </w:r>
    </w:p>
    <w:p>
      <w:pPr>
        <w:spacing w:after="0"/>
        <w:ind w:left="0"/>
        <w:jc w:val="both"/>
      </w:pPr>
      <w:r>
        <w:rPr>
          <w:rFonts w:ascii="Times New Roman"/>
          <w:b w:val="false"/>
          <w:i w:val="false"/>
          <w:color w:val="000000"/>
          <w:sz w:val="28"/>
        </w:rPr>
        <w:t>
      Диагноз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46" w:id="141"/>
    <w:p>
      <w:pPr>
        <w:spacing w:after="0"/>
        <w:ind w:left="0"/>
        <w:jc w:val="left"/>
      </w:pPr>
      <w:r>
        <w:rPr>
          <w:rFonts w:ascii="Times New Roman"/>
          <w:b/>
          <w:i w:val="false"/>
          <w:color w:val="000000"/>
        </w:rPr>
        <w:t xml:space="preserve"> Тұрақты тісті қарау картасы</w:t>
      </w:r>
    </w:p>
    <w:bookmarkEnd w:id="141"/>
    <w:p>
      <w:pPr>
        <w:spacing w:after="0"/>
        <w:ind w:left="0"/>
        <w:jc w:val="left"/>
      </w:pPr>
      <w:r>
        <w:br/>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жағдайы</w:t>
      </w:r>
    </w:p>
    <w:p>
      <w:pPr>
        <w:spacing w:after="0"/>
        <w:ind w:left="0"/>
        <w:jc w:val="both"/>
      </w:pPr>
      <w:r>
        <w:rPr>
          <w:rFonts w:ascii="Times New Roman"/>
          <w:b w:val="false"/>
          <w:i w:val="false"/>
          <w:color w:val="000000"/>
          <w:sz w:val="28"/>
        </w:rPr>
        <w:t>
      (тіс нысанына сәйкес әрбір тіс)</w:t>
      </w:r>
    </w:p>
    <w:p>
      <w:pPr>
        <w:spacing w:after="0"/>
        <w:ind w:left="0"/>
        <w:jc w:val="both"/>
      </w:pPr>
      <w:r>
        <w:rPr>
          <w:rFonts w:ascii="Times New Roman"/>
          <w:b w:val="false"/>
          <w:i w:val="false"/>
          <w:color w:val="000000"/>
          <w:sz w:val="28"/>
        </w:rPr>
        <w:t>
      Жалпы ем</w:t>
      </w:r>
    </w:p>
    <w:p>
      <w:pPr>
        <w:spacing w:after="0"/>
        <w:ind w:left="0"/>
        <w:jc w:val="both"/>
      </w:pPr>
      <w:r>
        <w:rPr>
          <w:rFonts w:ascii="Times New Roman"/>
          <w:b w:val="false"/>
          <w:i w:val="false"/>
          <w:color w:val="000000"/>
          <w:sz w:val="28"/>
        </w:rPr>
        <w:t>
      (қызмет коды, қызмет)</w:t>
      </w:r>
    </w:p>
    <w:p>
      <w:pPr>
        <w:spacing w:after="0"/>
        <w:ind w:left="0"/>
        <w:jc w:val="both"/>
      </w:pPr>
      <w:r>
        <w:rPr>
          <w:rFonts w:ascii="Times New Roman"/>
          <w:b w:val="false"/>
          <w:i w:val="false"/>
          <w:color w:val="000000"/>
          <w:sz w:val="28"/>
        </w:rPr>
        <w:t>
      Конструкцялар</w:t>
      </w:r>
    </w:p>
    <w:p>
      <w:pPr>
        <w:spacing w:after="0"/>
        <w:ind w:left="0"/>
        <w:jc w:val="both"/>
      </w:pPr>
      <w:r>
        <w:rPr>
          <w:rFonts w:ascii="Times New Roman"/>
          <w:b w:val="false"/>
          <w:i w:val="false"/>
          <w:color w:val="000000"/>
          <w:sz w:val="28"/>
        </w:rPr>
        <w:t>
      (тіс нөмірі, конструкцялар түрі, ескертпе)</w:t>
      </w:r>
    </w:p>
    <w:p>
      <w:pPr>
        <w:spacing w:after="0"/>
        <w:ind w:left="0"/>
        <w:jc w:val="both"/>
      </w:pPr>
      <w:r>
        <w:rPr>
          <w:rFonts w:ascii="Times New Roman"/>
          <w:b w:val="false"/>
          <w:i w:val="false"/>
          <w:color w:val="000000"/>
          <w:sz w:val="28"/>
        </w:rPr>
        <w:t>
      Тісті емдеу</w:t>
      </w:r>
    </w:p>
    <w:p>
      <w:pPr>
        <w:spacing w:after="0"/>
        <w:ind w:left="0"/>
        <w:jc w:val="both"/>
      </w:pPr>
      <w:r>
        <w:rPr>
          <w:rFonts w:ascii="Times New Roman"/>
          <w:b w:val="false"/>
          <w:i w:val="false"/>
          <w:color w:val="000000"/>
          <w:sz w:val="28"/>
        </w:rPr>
        <w:t>
      (қызмет коды, қызмет)</w:t>
      </w:r>
    </w:p>
    <w:p>
      <w:pPr>
        <w:spacing w:after="0"/>
        <w:ind w:left="0"/>
        <w:jc w:val="both"/>
      </w:pPr>
      <w:r>
        <w:rPr>
          <w:rFonts w:ascii="Times New Roman"/>
          <w:b w:val="false"/>
          <w:i w:val="false"/>
          <w:color w:val="000000"/>
          <w:sz w:val="28"/>
        </w:rPr>
        <w:t>
      Диагноз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148" w:id="142"/>
    <w:p>
      <w:pPr>
        <w:spacing w:after="0"/>
        <w:ind w:left="0"/>
        <w:jc w:val="left"/>
      </w:pPr>
      <w:r>
        <w:rPr>
          <w:rFonts w:ascii="Times New Roman"/>
          <w:b/>
          <w:i w:val="false"/>
          <w:color w:val="000000"/>
        </w:rPr>
        <w:t xml:space="preserve"> Стоматологиялық көмек көрсететін денсаулық сақтау ұйымдарын медициналық бұйымдармен жарақтандыру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мен білім беру мекемелерінде стоматологиялық көмек көрсететін профилактикалық бөлімше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дәрігерінің блогын, стоматологиялық креслоларды, сілекей сорғысы бар стоматологиялық гидроблокты, стоматологиялық шамды қамтитын стоматологиялық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Компрессор (майсыз)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қуаты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көмекшісіне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ассистенттің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үстел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 тексеруге арналған құралдар жинағы (негізгі): медициналық стоматологиялық науа, стоматологиялық айна, стоматологиялық бұрыштық зонд, тіс дәрігерінің пинцеті, тіс дәрігерінің экскаваторы, кең екі жақты үтіктегіш, үтіктегіш-штопфер, тіс дәрігерінің шпателі.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ережелер мен нормаларға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бляшка мен кариесті анықтауға арналған түс сынағы немесе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кетіруге арналған аппарат ультрадыбыстық*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кәсіби гигиенасына арналған ауа-абразивті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стоматологиялық көмек көрсететін медициналық ұйымдардағы жалпы практика стоматологиясы бөлімшесі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 оның ішінде тіс дәрігерінің блогы, стоматологиялық кресло, сілекей сорғысы бар стоматологиялық гидроблок, стоматологиялық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Компрессор (майсыз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қуаты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көмекшісіне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ассистенттің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үстел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сорғыш (стоматологиялық шаңсорғыш)*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1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кетіруге арналған ауа-абразивті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 бөлімшеге /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өзегінің тереңдігін анықтауға арналған Аппарат (апекслокатор)*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 бөлімшеге /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кетіруге арналған аппарат ультрадыбыстық*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Эндомотор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жұмыс орнына 1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Фотополимерлеуге арналған стоматологиялық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Анестезияға арналған карпульді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Микромотор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Микромоторға арналған стоматологиялық бұрыштық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Микромоторға арналған стоматологиялық түзу 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стоматологиялық турбиналық артқы жарығы бар немесе артқы жарығы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Микромоторға арналған стоматологиялық күшейту бұрышының 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Ортодонтияға арналған құралдар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Ұштарды тазалауға және майлауға арналған құралдар немесе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жайларға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ережелер мен нормаларға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 стерилизаторы), орталық Стерилизация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бөлімшеге/кабинетке/клиникаға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 (медициналық), орталық зарарсыздандыру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зарарсыздандыру болмаған кезде орау машинасы (құрал-саймандарды зарарсыздандыру алдындағы орауға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жүйесі болмаған кезде стерильді құралдарды сақтауға арналған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зарарсыздандыру болмаған кезде ультрадыбыстық тазартқыш (құралдар мен бұйымдарды ультрадыбыстық тазалау және дезинфекциялау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ыдыстар-құралдарды дезинфекциялауға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 ҚР ДСМ -96 / 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мен зарарсыздандыруды бақылауға арналған реактивтер жиынтығы (индикаторлар)**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 сандық немесе әзірлеуші бокспен, рентгендік пленкамен және реактивтермен жиынтықта / стоматологиялық Радиовизиограф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 болған кезде иондаушы сәулеленуден жеке қорғану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үй-жайларындағы ауаны жеке баптау және ылғалдандыру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 сақтауға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Науқасқа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шұғыл жағдайлар кезінде көмек көрсетуге арналған алғашқы көмек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стоматологиялық көмек көрсететін медициналық ұйымдардағы хирургиялық стоматология бөлімшесі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 оның ішінде тіс дәрігерінің блогы, стоматологиялық кресло, сілекей сорғысы бар стоматологиялық гидроблок, стоматологиялық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Компрессор (майсыз)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қуаты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көмекшісіне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ассистенттің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үстел (тұғыр)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дәрігердің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талап бойынша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Анестезияға арналған карпульді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Микромотор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жұмыс орнына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Микромоторға арналған стоматологиялық түзу 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Микромоторға арналған стоматологиялық бұрыштық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стоматологиялық турбиналық артқы жарығы бар немесе артқы жарығы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Ұштарды тазалауға және майлауға арналған құралдар мен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жайларға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 стерилизаторы), орталық Стерилизация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бөлімшеге/кабинетке/клиникаға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 (медициналық), орталық зарарсыздандыру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стерилизацияда болмаған кезде орау машинасы (құрал-саймандарды зарарсыздандыру алдындағы орауға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жүйесі болмаған кезде стерильді құралдарды сақтауға арналған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зарарсыздандыру болмаған кезде ультрадыбыстық тазартқыш (құралдар мен бұйымдарды ультрадыбыстық тазалау және дезинфекциялау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ыдыстар-құралдарды дезинфекциялауға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мен зарарсыздандыруды бақылауға арналған реактивтер жиынтығы (индикаторлар)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 сандық немесе әзірлеуші бокспен, рентгендік пленкамен және реактивтермен жиынтықта / стоматологиялық Радиовизиограф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клиникаға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 болған кезде иондаушы сәулеленуден жеке қорғану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үй-жайларындағы ауаны жеке баптау және ылғалдандыру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 сақтауға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Науқасқа арналған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 кабинетке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шұғыл жағдайлар кезінде көмек көрсетуге арналған алғашқы көмек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мамандандырылған стоматологиялық көмек көрсететін медициналық ұйымдардағы тіс техникалық зертханасы (бөлімше,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металл құюға арналған керек-жарақтары бар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орау массасы және силиконға арналған вакуумдық 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үстелдің таразысы (2 грамнан 1 килограмға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стоматологиялық Вибростол*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балауыз тасығыш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моншасында стоматологиялық пластмассаны қысыммен полимерлеуге арналған Гидрополимеризатор*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тұндырғыштар (балшық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раковина үшін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екі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күтіміне арналған гипс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жеткізілетін тіс техникасы оттығы немесе спирт немесе тіс техникасы электршепкіш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модельдерді сақтауға арналған сыйымдылықтар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илеуге арналған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илеуге арналған ыдыс (резеңке колба)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тіс лактары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(стоматологиялық қорытпа)*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Модельдерді қайталауға арналған тіс техникалық Кювета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стоматологиялық Кювета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арналған бактерицидтік шам (сәулелендіргіш) / бактерицидтік шам (тасымалданатын)**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w:t>
            </w:r>
            <w:r>
              <w:rPr>
                <w:rFonts w:ascii="Times New Roman"/>
                <w:b w:val="false"/>
                <w:i w:val="false"/>
                <w:color w:val="000000"/>
                <w:sz w:val="20"/>
              </w:rPr>
              <w:t>бұйрығына</w:t>
            </w:r>
            <w:r>
              <w:rPr>
                <w:rFonts w:ascii="Times New Roman"/>
                <w:b w:val="false"/>
                <w:i w:val="false"/>
                <w:color w:val="000000"/>
                <w:sz w:val="20"/>
              </w:rPr>
              <w:t xml:space="preserve"> сәйкес 2020 жылғы 11 тамыз "Денсаулық сақтау объектілеріне қойылатын санитариялық-эпидемиологиялық талаптар" санитариялық қағидаларын бекіту туралы" № ҚР ДСМ - 96/2020 (нормативтік құқықтық актілерді мемлекеттік тіркеу тізілімінде № 21080 болып тіркелген).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джигса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балқитын металға арналған стоматологиялық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(стоматологиялық)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Керамикамен жұмыс істеуге арналған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тәждер мен сақиналармен жұмыс істеуге арналған құралдар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балауызының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Ассортименттегі жасанды тістер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Ассортименттегі стоматологиялық пластмассалар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тегістеуге және жылтыратуға арналған Жылтырату щеткалары мен резеңке дөңгелектер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техникінің жұмыс орнына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пышақ-шпатель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окклюдар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техникінің жұмыс орнына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сорғыш (стоматологиялық шаңсорғыш) тіс техникалық үстелмен бірге болмаған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техникіне арналған қорғаныш көзілдірік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техникасы бұйымдарын бумен тазартуға арналған бу ағыны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техникасы бұйымдарын құммен тазартуға арналған құмды жару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балқыту пеші*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 үшін пресс тіс техникалық гидравликалық*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қалыптауға арналған Пресс*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модельдерін кесуге арналған құрал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Жылтырататын ұнтақтар мен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сорғышпен, жеке шаммен, микро қозғалтқышпен, қысыммен ауа берумен, оттықпен, электр шпательмен жабдықталған жұмыс стоматологиялық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техникінің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жұмыс беті гипс қалдықтарын кетіруге арналған тесігі бар тіс техникалық гипс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керамикалық Тигель*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металл және пластмассаға арналған тіс техникасы фрезалары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Протездерді жылтыратуға арналған қорғаныш экраны және шаң жинағышы бар стоматологиялық Шлиф-мотор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техниктерінің 5 жұмыс орнына</w:t>
            </w:r>
          </w:p>
        </w:tc>
      </w:tr>
    </w:tbl>
    <w:bookmarkStart w:name="z149" w:id="143"/>
    <w:p>
      <w:pPr>
        <w:spacing w:after="0"/>
        <w:ind w:left="0"/>
        <w:jc w:val="both"/>
      </w:pPr>
      <w:r>
        <w:rPr>
          <w:rFonts w:ascii="Times New Roman"/>
          <w:b w:val="false"/>
          <w:i w:val="false"/>
          <w:color w:val="000000"/>
          <w:sz w:val="28"/>
        </w:rPr>
        <w:t>
      Ескерту:</w:t>
      </w:r>
    </w:p>
    <w:bookmarkEnd w:id="143"/>
    <w:p>
      <w:pPr>
        <w:spacing w:after="0"/>
        <w:ind w:left="0"/>
        <w:jc w:val="both"/>
      </w:pPr>
      <w:r>
        <w:rPr>
          <w:rFonts w:ascii="Times New Roman"/>
          <w:b w:val="false"/>
          <w:i w:val="false"/>
          <w:color w:val="000000"/>
          <w:sz w:val="28"/>
        </w:rPr>
        <w:t>
      * позициялар осы аспаптарды, құралдарды, дәрі-дәрмектерді қолдануды көздейтін технологияны пайдалану (қолдану) кезінде ғана жарақтандыру үшін міндетті болып табылады;</w:t>
      </w:r>
    </w:p>
    <w:p>
      <w:pPr>
        <w:spacing w:after="0"/>
        <w:ind w:left="0"/>
        <w:jc w:val="both"/>
      </w:pPr>
      <w:r>
        <w:rPr>
          <w:rFonts w:ascii="Times New Roman"/>
          <w:b w:val="false"/>
          <w:i w:val="false"/>
          <w:color w:val="000000"/>
          <w:sz w:val="28"/>
        </w:rPr>
        <w:t>
      ** санитариялық-эпидемиологиялық ережелер мен нормаларға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151" w:id="144"/>
    <w:p>
      <w:pPr>
        <w:spacing w:after="0"/>
        <w:ind w:left="0"/>
        <w:jc w:val="left"/>
      </w:pPr>
      <w:r>
        <w:rPr>
          <w:rFonts w:ascii="Times New Roman"/>
          <w:b/>
          <w:i w:val="false"/>
          <w:color w:val="000000"/>
        </w:rPr>
        <w:t xml:space="preserve"> Балаларды алғашқы (профилактикалық) қарау маршруты</w:t>
      </w:r>
    </w:p>
    <w:bookmarkEnd w:id="144"/>
    <w:p>
      <w:pPr>
        <w:spacing w:after="0"/>
        <w:ind w:left="0"/>
        <w:jc w:val="left"/>
      </w:pPr>
      <w:r>
        <w:br/>
      </w:r>
    </w:p>
    <w:p>
      <w:pPr>
        <w:spacing w:after="0"/>
        <w:ind w:left="0"/>
        <w:jc w:val="both"/>
      </w:pPr>
      <w:r>
        <w:drawing>
          <wp:inline distT="0" distB="0" distL="0" distR="0">
            <wp:extent cx="71374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374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374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374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153" w:id="145"/>
    <w:p>
      <w:pPr>
        <w:spacing w:after="0"/>
        <w:ind w:left="0"/>
        <w:jc w:val="left"/>
      </w:pPr>
      <w:r>
        <w:rPr>
          <w:rFonts w:ascii="Times New Roman"/>
          <w:b/>
          <w:i w:val="false"/>
          <w:color w:val="000000"/>
        </w:rPr>
        <w:t xml:space="preserve"> Жүкі әйелді алғашқы (профилактикалық) қарау маршрут</w:t>
      </w:r>
    </w:p>
    <w:bookmarkEnd w:id="145"/>
    <w:p>
      <w:pPr>
        <w:spacing w:after="0"/>
        <w:ind w:left="0"/>
        <w:jc w:val="left"/>
      </w:pPr>
      <w:r>
        <w:br/>
      </w:r>
    </w:p>
    <w:p>
      <w:pPr>
        <w:spacing w:after="0"/>
        <w:ind w:left="0"/>
        <w:jc w:val="both"/>
      </w:pPr>
      <w:r>
        <w:drawing>
          <wp:inline distT="0" distB="0" distL="0" distR="0">
            <wp:extent cx="7175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75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