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127b" w14:textId="83b1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22 ақпандағы № 53 бұйрығы. Қазақстан Республикасының Әділет министрлігінде 2023 жылғы 28 ақпанда № 31972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мазмұндағы 15-1) тармақшамен толықтырылсын:</w:t>
      </w:r>
    </w:p>
    <w:bookmarkEnd w:id="2"/>
    <w:bookmarkStart w:name="z4" w:id="3"/>
    <w:p>
      <w:pPr>
        <w:spacing w:after="0"/>
        <w:ind w:left="0"/>
        <w:jc w:val="both"/>
      </w:pPr>
      <w:r>
        <w:rPr>
          <w:rFonts w:ascii="Times New Roman"/>
          <w:b w:val="false"/>
          <w:i w:val="false"/>
          <w:color w:val="000000"/>
          <w:sz w:val="28"/>
        </w:rPr>
        <w:t>
      "15-1)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алтыншы, жетінші және сегізінші абзацтармен толықтырылсын: </w:t>
      </w:r>
    </w:p>
    <w:bookmarkStart w:name="z6" w:id="4"/>
    <w:p>
      <w:pPr>
        <w:spacing w:after="0"/>
        <w:ind w:left="0"/>
        <w:jc w:val="both"/>
      </w:pPr>
      <w:r>
        <w:rPr>
          <w:rFonts w:ascii="Times New Roman"/>
          <w:b w:val="false"/>
          <w:i w:val="false"/>
          <w:color w:val="000000"/>
          <w:sz w:val="28"/>
        </w:rPr>
        <w:t xml:space="preserve">
      "Атаулы әлеуметтік көмекті тағайындау туралы өтінішті ұсыну оны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тағайындау кезінде талап етілмейді.</w:t>
      </w:r>
    </w:p>
    <w:bookmarkEnd w:id="4"/>
    <w:p>
      <w:pPr>
        <w:spacing w:after="0"/>
        <w:ind w:left="0"/>
        <w:jc w:val="both"/>
      </w:pPr>
      <w:r>
        <w:rPr>
          <w:rFonts w:ascii="Times New Roman"/>
          <w:b w:val="false"/>
          <w:i w:val="false"/>
          <w:color w:val="000000"/>
          <w:sz w:val="28"/>
        </w:rPr>
        <w:t>
      Учаскелік комиссияның адамның (отбасының) материалдық жағдайына тексеру жүргізуге адамның (отбасының) келісімі атаулы әлеуметтік көмекті проактивті форматта тағайындауды қарау үшін негіз болып табылады.</w:t>
      </w:r>
    </w:p>
    <w:p>
      <w:pPr>
        <w:spacing w:after="0"/>
        <w:ind w:left="0"/>
        <w:jc w:val="both"/>
      </w:pPr>
      <w:r>
        <w:rPr>
          <w:rFonts w:ascii="Times New Roman"/>
          <w:b w:val="false"/>
          <w:i w:val="false"/>
          <w:color w:val="000000"/>
          <w:sz w:val="28"/>
        </w:rPr>
        <w:t>
      Учаскелік комиссия адамның (отбасының) материалдық жағдайына тексеру жүргізуге келісім алған күн проактивті көрсетілетін қызмет арқылы атаулы әлеуметтік көмек тағайындауға өтініш берген күн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"7-1. Атаулы әлеуметтік көмек тағайындау үшін ұсынылған "портал" арқылы келіп түскен электрондық өтініш мынадай параметрлер бойынша тексеруден өтеді:</w:t>
      </w:r>
    </w:p>
    <w:bookmarkEnd w:id="5"/>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атаулы әлеуметтік көмекті тағайындау, төлеу, сондай-ақ тағайындауға өтініш беру фактісінің болмауы;</w:t>
      </w:r>
    </w:p>
    <w:p>
      <w:pPr>
        <w:spacing w:after="0"/>
        <w:ind w:left="0"/>
        <w:jc w:val="both"/>
      </w:pPr>
      <w:r>
        <w:rPr>
          <w:rFonts w:ascii="Times New Roman"/>
          <w:b w:val="false"/>
          <w:i w:val="false"/>
          <w:color w:val="000000"/>
          <w:sz w:val="28"/>
        </w:rPr>
        <w:t>
      3) отбасының барлық мүшелерінде бір елді мекен шегінде тұрғылықты жері бойынша тұрақты немесе уақытша тіркелуінің болуы.</w:t>
      </w:r>
    </w:p>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әлеуетті алушыларды айқындау адамның (отбасының) мемлекеттік органдардың ақпараттық жүйелерінен алынған мәліметтер бойынша анықталған атаулы әлеуметтік көмекті тағайындау үшін талаптарға сәйкес келген кезде жүзеге асырылады.</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мобильді азаматтар базасында тіркелген ұялы байланыстың абоненттік нөмірі тіркелген болуы, көрсетілетін қызметті алушының учаскелік комиссияға келуге келісімі және көрсетілетін қызметті алушының sms-хабар арқылы сұрау салу арқылы алынған атаулы әлеуметтік көмекті төлеу жөніндегі уәкілетті ұйымды таңдауы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тармақшасында:</w:t>
      </w:r>
    </w:p>
    <w:bookmarkStart w:name="z10" w:id="6"/>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6"/>
    <w:bookmarkStart w:name="z11" w:id="7"/>
    <w:p>
      <w:pPr>
        <w:spacing w:after="0"/>
        <w:ind w:left="0"/>
        <w:jc w:val="both"/>
      </w:pPr>
      <w:r>
        <w:rPr>
          <w:rFonts w:ascii="Times New Roman"/>
          <w:b w:val="false"/>
          <w:i w:val="false"/>
          <w:color w:val="000000"/>
          <w:sz w:val="28"/>
        </w:rPr>
        <w:t>
      "2) Орталық бір жұмыс күні ішінде:</w:t>
      </w:r>
    </w:p>
    <w:bookmarkEnd w:id="7"/>
    <w:bookmarkStart w:name="z12" w:id="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не проактивті форматта келіп түскен электрондық өтінімдер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өтініштерді тіркеудің электрондық журналында тіркеледі;";</w:t>
      </w:r>
    </w:p>
    <w:bookmarkEnd w:id="8"/>
    <w:bookmarkStart w:name="z13" w:id="9"/>
    <w:p>
      <w:pPr>
        <w:spacing w:after="0"/>
        <w:ind w:left="0"/>
        <w:jc w:val="both"/>
      </w:pPr>
      <w:r>
        <w:rPr>
          <w:rFonts w:ascii="Times New Roman"/>
          <w:b w:val="false"/>
          <w:i w:val="false"/>
          <w:color w:val="000000"/>
          <w:sz w:val="28"/>
        </w:rPr>
        <w:t>
      бесінші абзац алып тасталсын;</w:t>
      </w:r>
    </w:p>
    <w:bookmarkEnd w:id="9"/>
    <w:bookmarkStart w:name="z14"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3"/>
    <w:bookmarkStart w:name="z18"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ақпандағы</w:t>
            </w:r>
            <w:r>
              <w:br/>
            </w:r>
            <w:r>
              <w:rPr>
                <w:rFonts w:ascii="Times New Roman"/>
                <w:b w:val="false"/>
                <w:i w:val="false"/>
                <w:color w:val="000000"/>
                <w:sz w:val="20"/>
              </w:rPr>
              <w:t>№ 53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 "электрондық үкіметтің" веб-порталы www. egov. kz (бұдан әрі – "портал"),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жүгінген кезде – Орталық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 – адамның (отбасының) адамның (отбасының) материалдық жағдайына тексеру жүргізуге келісімін алған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 кент, ауыл, ауылдық округ әкімінде құжаттар топтамасын тапсыру үшін күтудің рұқсат етілген ең ұзақ уақыты –</w:t>
            </w:r>
          </w:p>
          <w:p>
            <w:pPr>
              <w:spacing w:after="20"/>
              <w:ind w:left="20"/>
              <w:jc w:val="both"/>
            </w:pPr>
            <w:r>
              <w:rPr>
                <w:rFonts w:ascii="Times New Roman"/>
                <w:b w:val="false"/>
                <w:i w:val="false"/>
                <w:color w:val="000000"/>
                <w:sz w:val="20"/>
              </w:rPr>
              <w:t>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Орталықта, кент, ауыл, ауылдық округ әкімінде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әкім арқылы қағаз түрінде, сондай-ақ ұялы байланыс желілеріндегі абоненттік нөмірге хабарлама жіберу арқылы тағайындау туралы, ал бас тартылған жағдайда оның себептерін көрсете отырып, хабардар ету.</w:t>
            </w:r>
          </w:p>
          <w:p>
            <w:pPr>
              <w:spacing w:after="20"/>
              <w:ind w:left="20"/>
              <w:jc w:val="both"/>
            </w:pPr>
            <w:r>
              <w:rPr>
                <w:rFonts w:ascii="Times New Roman"/>
                <w:b w:val="false"/>
                <w:i w:val="false"/>
                <w:color w:val="000000"/>
                <w:sz w:val="20"/>
              </w:rPr>
              <w:t>
Қызметті портал арқылы көрсеткен жағдайда –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Мемлекеттік қызмет көрсету үшін жүгінген кезде өтінішті алғаннан кейін көрсетілетін қызметті беруші мынадай: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(барлық балаларға) тууын (қайтыс болуын)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дара кәсіпкердің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w:t>
            </w:r>
          </w:p>
          <w:p>
            <w:pPr>
              <w:spacing w:after="20"/>
              <w:ind w:left="20"/>
              <w:jc w:val="both"/>
            </w:pPr>
            <w:r>
              <w:rPr>
                <w:rFonts w:ascii="Times New Roman"/>
                <w:b w:val="false"/>
                <w:i w:val="false"/>
                <w:color w:val="000000"/>
                <w:sz w:val="20"/>
              </w:rPr>
              <w:t>
үй-жайлардың болуы туралы, меншігінде жеке тұрғын үй құрылысына арналған жер учаскесінің болуы туралы, меншігінде көлік құралының болуы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w:t>
            </w:r>
          </w:p>
          <w:p>
            <w:pPr>
              <w:spacing w:after="20"/>
              <w:ind w:left="20"/>
              <w:jc w:val="both"/>
            </w:pPr>
            <w:r>
              <w:rPr>
                <w:rFonts w:ascii="Times New Roman"/>
                <w:b w:val="false"/>
                <w:i w:val="false"/>
                <w:color w:val="000000"/>
                <w:sz w:val="20"/>
              </w:rPr>
              <w:t>
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p>
          <w:p>
            <w:pPr>
              <w:spacing w:after="20"/>
              <w:ind w:left="20"/>
              <w:jc w:val="both"/>
            </w:pPr>
            <w:r>
              <w:rPr>
                <w:rFonts w:ascii="Times New Roman"/>
                <w:b w:val="false"/>
                <w:i w:val="false"/>
                <w:color w:val="000000"/>
                <w:sz w:val="20"/>
              </w:rPr>
              <w:t>
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табысы аз адамдар болып табылмайтын адамдарға (отбасыларға);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атаулы әлеуметтік көмек туралы" 2001 жылғы 17 шілдедегі № 246 Қазақстан Республикасы Заңының 2-бабының </w:t>
            </w:r>
            <w:r>
              <w:rPr>
                <w:rFonts w:ascii="Times New Roman"/>
                <w:b w:val="false"/>
                <w:i w:val="false"/>
                <w:color w:val="000000"/>
                <w:sz w:val="20"/>
              </w:rPr>
              <w:t>6-тармағында</w:t>
            </w:r>
            <w:r>
              <w:rPr>
                <w:rFonts w:ascii="Times New Roman"/>
                <w:b w:val="false"/>
                <w:i w:val="false"/>
                <w:color w:val="000000"/>
                <w:sz w:val="20"/>
              </w:rPr>
              <w:t xml:space="preserve"> көрсетілген, жұмыспен қамтуға жәрдемдесу шараларына қатысудан бас тартқан адамдарды қоспағанда, еңбекке қабілетті мүшесі жұмыспен қамтуға жәрдемдесу шараларына қатысудан бас тартқан отбасына – жұмыспен қамтуға жәрдемдесу шараларына қатысудан бас тартқан күннен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атаулы әлеуметтік көмек тағайындау үшін көрінеу жалған ақпарат және (немесе) дәйексіз құжаттар ұсынған адамдарға (отбасыларға) - ұсынған күнінен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мемлекеттік қызметті көрсетуден бас тартады.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министрліктің www. enbek. gov. 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