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e274" w14:textId="e5ae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қағидаларын бекіту туралы" Қазақстан Республикасы Қаржы министрінің 2018 жылғы 12 ақпандағы № 166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 наурыздағы № 234 бұйрығы. Қазақстан Республикасының Әділет министрлігінде 2023 жылғы 7 наурызда № 32022 болып тіркелді. Күші жойылды - Қазақстан Республикасы Қаржы министрінің 2024 жылғы 24 желтоқсандағы № 869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24.12.2024 </w:t>
      </w:r>
      <w:r>
        <w:rPr>
          <w:rFonts w:ascii="Times New Roman"/>
          <w:b w:val="false"/>
          <w:i w:val="false"/>
          <w:color w:val="ff0000"/>
          <w:sz w:val="28"/>
        </w:rPr>
        <w:t>№ 869</w:t>
      </w:r>
      <w:r>
        <w:rPr>
          <w:rFonts w:ascii="Times New Roman"/>
          <w:b w:val="false"/>
          <w:i w:val="false"/>
          <w:color w:val="ff0000"/>
          <w:sz w:val="28"/>
        </w:rPr>
        <w:t xml:space="preserve"> (01.01.2025 бастап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есептілігі нысандарын және оларды жасау қағидаларын бекіту туралы" Қазақстан Республикасы Қаржы министрінің 2018 жылғы 12 ақпандағы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16448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206-бабының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"Көлік құралдары салығы, жер салығы мен мүлік салығы бойынша декларация (700.00-нысан)"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3 наурыздағы</w:t>
            </w:r>
            <w:r>
              <w:br/>
            </w:r>
            <w:r>
              <w:rPr>
                <w:rFonts w:ascii="Times New Roman"/>
                <w:b w:val="false"/>
                <w:i w:val="false"/>
                <w:color w:val="000000"/>
                <w:sz w:val="20"/>
              </w:rPr>
              <w:t>№ 234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салығы,</w:t>
            </w:r>
            <w:r>
              <w:br/>
            </w:r>
            <w:r>
              <w:rPr>
                <w:rFonts w:ascii="Times New Roman"/>
                <w:b w:val="false"/>
                <w:i w:val="false"/>
                <w:color w:val="000000"/>
                <w:sz w:val="20"/>
              </w:rPr>
              <w:t>жер салығы мен мүлік салығы</w:t>
            </w:r>
            <w:r>
              <w:br/>
            </w:r>
            <w:r>
              <w:rPr>
                <w:rFonts w:ascii="Times New Roman"/>
                <w:b w:val="false"/>
                <w:i w:val="false"/>
                <w:color w:val="000000"/>
                <w:sz w:val="20"/>
              </w:rPr>
              <w:t>бойынша декларация</w:t>
            </w:r>
            <w:r>
              <w:br/>
            </w:r>
            <w:r>
              <w:rPr>
                <w:rFonts w:ascii="Times New Roman"/>
                <w:b w:val="false"/>
                <w:i w:val="false"/>
                <w:color w:val="000000"/>
                <w:sz w:val="20"/>
              </w:rPr>
              <w:t xml:space="preserve">(700.00-нысан)" салық </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Салықтық жеңілдіктер кодтары: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 кодының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 кодының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290-бабы </w:t>
            </w:r>
            <w:r>
              <w:rPr>
                <w:rFonts w:ascii="Times New Roman"/>
                <w:b w:val="false"/>
                <w:i w:val="false"/>
                <w:color w:val="000000"/>
                <w:sz w:val="20"/>
              </w:rPr>
              <w:t>3-тармағында</w:t>
            </w:r>
            <w:r>
              <w:rPr>
                <w:rFonts w:ascii="Times New Roman"/>
                <w:b w:val="false"/>
                <w:i w:val="false"/>
                <w:color w:val="000000"/>
                <w:sz w:val="20"/>
              </w:rPr>
              <w:t xml:space="preserve"> және 291-бабының </w:t>
            </w:r>
            <w:r>
              <w:rPr>
                <w:rFonts w:ascii="Times New Roman"/>
                <w:b w:val="false"/>
                <w:i w:val="false"/>
                <w:color w:val="000000"/>
                <w:sz w:val="20"/>
              </w:rPr>
              <w:t>1-тармағында</w:t>
            </w:r>
            <w:r>
              <w:rPr>
                <w:rFonts w:ascii="Times New Roman"/>
                <w:b w:val="false"/>
                <w:i w:val="false"/>
                <w:color w:val="000000"/>
                <w:sz w:val="20"/>
              </w:rPr>
              <w:t xml:space="preserve"> айқындалған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аймақтар аумағында қызметін жүзеге асыратын ұйымдар – арнайы экономикалық аймақтар аумағында орналасқан және Салық кодексінің </w:t>
            </w:r>
            <w:r>
              <w:rPr>
                <w:rFonts w:ascii="Times New Roman"/>
                <w:b w:val="false"/>
                <w:i w:val="false"/>
                <w:color w:val="000000"/>
                <w:sz w:val="20"/>
              </w:rPr>
              <w:t>79-тарауында</w:t>
            </w:r>
            <w:r>
              <w:rPr>
                <w:rFonts w:ascii="Times New Roman"/>
                <w:b w:val="false"/>
                <w:i w:val="false"/>
                <w:color w:val="000000"/>
                <w:sz w:val="20"/>
              </w:rPr>
              <w:t xml:space="preserve"> белгіленген ережелерді ескере отырып, Салық кодексінің </w:t>
            </w:r>
            <w:r>
              <w:rPr>
                <w:rFonts w:ascii="Times New Roman"/>
                <w:b w:val="false"/>
                <w:i w:val="false"/>
                <w:color w:val="000000"/>
                <w:sz w:val="20"/>
              </w:rPr>
              <w:t>708-бабында</w:t>
            </w:r>
            <w:r>
              <w:rPr>
                <w:rFonts w:ascii="Times New Roman"/>
                <w:b w:val="false"/>
                <w:i w:val="false"/>
                <w:color w:val="000000"/>
                <w:sz w:val="20"/>
              </w:rPr>
              <w:t xml:space="preserve"> көрсетілген қызметтің басым түрлерін жүзеге асыру кезінде пайдаланатын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басым жобаны іске асыратын ұйымдар – Салық кодексінің </w:t>
            </w:r>
            <w:r>
              <w:rPr>
                <w:rFonts w:ascii="Times New Roman"/>
                <w:b w:val="false"/>
                <w:i w:val="false"/>
                <w:color w:val="000000"/>
                <w:sz w:val="20"/>
              </w:rPr>
              <w:t>712-бабында</w:t>
            </w:r>
            <w:r>
              <w:rPr>
                <w:rFonts w:ascii="Times New Roman"/>
                <w:b w:val="false"/>
                <w:i w:val="false"/>
                <w:color w:val="000000"/>
                <w:sz w:val="20"/>
              </w:rPr>
              <w:t xml:space="preserve"> белгіленген ережелерді ескере отырып, инвестициялық басым жобаны іске асыру үшін пайдаланатын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халықаралық мамандандырылған көрмені ұйымдастыру және өткізу жөніндегі қызметті жүзеге асыратын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мекемелері – осындай балаларды сауықтыру мекемелерінің балаларды сауықтыру жөніндегі өздерінің қызметінде пайдаланатын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 түрi ормандарды өртке қарсы жайластыру, өртке, орман зиянкестерi мен ауруларына қарсы күрес, табиғи биологиялық ресурстардың өсімін молайту және ормандардың экологиялық әлеуетiн арттыру жөнiндегi жұмыстарды орындау болып табылатын мемлекеттiк кәсiпорындар – өздері осы қызметте пайдаланатын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ұдайы молайту мақсатындағы мемлекеттiк кәсiпорындар – өздері балықты ұдайы молайту жөніндегі қызметте пайдаланатын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және туберкулез мекемелері жанындағы емдеу-өндірістік кәсіпорындары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парктер – Қазақстан Республикасының Кәсіпкерлік </w:t>
            </w:r>
            <w:r>
              <w:rPr>
                <w:rFonts w:ascii="Times New Roman"/>
                <w:b w:val="false"/>
                <w:i w:val="false"/>
                <w:color w:val="000000"/>
                <w:sz w:val="20"/>
              </w:rPr>
              <w:t>кодексінде</w:t>
            </w:r>
            <w:r>
              <w:rPr>
                <w:rFonts w:ascii="Times New Roman"/>
                <w:b w:val="false"/>
                <w:i w:val="false"/>
                <w:color w:val="000000"/>
                <w:sz w:val="20"/>
              </w:rPr>
              <w:t xml:space="preserve"> көзделген негізгі қызмет түрін жүзеге асыру үшін пайдаланылатын жер учаскелері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289-бабының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діни бірлестіктер мен коммерциялық емес ұйымдарды қоспағанда, Салық кодексінің 289-бабының </w:t>
            </w:r>
            <w:r>
              <w:rPr>
                <w:rFonts w:ascii="Times New Roman"/>
                <w:b w:val="false"/>
                <w:i w:val="false"/>
                <w:color w:val="000000"/>
                <w:sz w:val="20"/>
              </w:rPr>
              <w:t>1-тармағына</w:t>
            </w:r>
            <w:r>
              <w:rPr>
                <w:rFonts w:ascii="Times New Roman"/>
                <w:b w:val="false"/>
                <w:i w:val="false"/>
                <w:color w:val="000000"/>
                <w:sz w:val="20"/>
              </w:rPr>
              <w:t xml:space="preserve"> сәйкес айқындалған коммерциялық емес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290-бабының </w:t>
            </w:r>
            <w:r>
              <w:rPr>
                <w:rFonts w:ascii="Times New Roman"/>
                <w:b w:val="false"/>
                <w:i w:val="false"/>
                <w:color w:val="000000"/>
                <w:sz w:val="20"/>
              </w:rPr>
              <w:t>2-тармағында</w:t>
            </w:r>
            <w:r>
              <w:rPr>
                <w:rFonts w:ascii="Times New Roman"/>
                <w:b w:val="false"/>
                <w:i w:val="false"/>
                <w:color w:val="000000"/>
                <w:sz w:val="20"/>
              </w:rPr>
              <w:t xml:space="preserve"> айқындалған заңды тұлғалар – Салық кодексінің 290-бабының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қызмет түрлерін жүзеге асырған кезде пайдаланылатын жер учаскелері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3 наурыздағы</w:t>
            </w:r>
            <w:r>
              <w:br/>
            </w:r>
            <w:r>
              <w:rPr>
                <w:rFonts w:ascii="Times New Roman"/>
                <w:b w:val="false"/>
                <w:i w:val="false"/>
                <w:color w:val="000000"/>
                <w:sz w:val="20"/>
              </w:rPr>
              <w:t>№ 234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салығы,</w:t>
            </w:r>
            <w:r>
              <w:br/>
            </w:r>
            <w:r>
              <w:rPr>
                <w:rFonts w:ascii="Times New Roman"/>
                <w:b w:val="false"/>
                <w:i w:val="false"/>
                <w:color w:val="000000"/>
                <w:sz w:val="20"/>
              </w:rPr>
              <w:t>жер салығы мен мүлік</w:t>
            </w:r>
            <w:r>
              <w:br/>
            </w:r>
            <w:r>
              <w:rPr>
                <w:rFonts w:ascii="Times New Roman"/>
                <w:b w:val="false"/>
                <w:i w:val="false"/>
                <w:color w:val="000000"/>
                <w:sz w:val="20"/>
              </w:rPr>
              <w:t>салығы бойынша декларация</w:t>
            </w:r>
            <w:r>
              <w:br/>
            </w:r>
            <w:r>
              <w:rPr>
                <w:rFonts w:ascii="Times New Roman"/>
                <w:b w:val="false"/>
                <w:i w:val="false"/>
                <w:color w:val="000000"/>
                <w:sz w:val="20"/>
              </w:rPr>
              <w:t xml:space="preserve">(700.00-нысан)" салық </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2-қосымша</w:t>
            </w:r>
          </w:p>
        </w:tc>
      </w:tr>
    </w:tbl>
    <w:bookmarkStart w:name="z18" w:id="13"/>
    <w:p>
      <w:pPr>
        <w:spacing w:after="0"/>
        <w:ind w:left="0"/>
        <w:jc w:val="left"/>
      </w:pPr>
      <w:r>
        <w:rPr>
          <w:rFonts w:ascii="Times New Roman"/>
          <w:b/>
          <w:i w:val="false"/>
          <w:color w:val="000000"/>
        </w:rPr>
        <w:t xml:space="preserve"> Салықтық жеңілдіктер кодтары: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 кодының</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 кодының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дiни бiрлестiктердi қоспағанда, Салық кодексінің </w:t>
            </w:r>
            <w:r>
              <w:rPr>
                <w:rFonts w:ascii="Times New Roman"/>
                <w:b w:val="false"/>
                <w:i w:val="false"/>
                <w:color w:val="000000"/>
                <w:sz w:val="20"/>
              </w:rPr>
              <w:t>289-бабында</w:t>
            </w:r>
            <w:r>
              <w:rPr>
                <w:rFonts w:ascii="Times New Roman"/>
                <w:b w:val="false"/>
                <w:i w:val="false"/>
                <w:color w:val="000000"/>
                <w:sz w:val="20"/>
              </w:rPr>
              <w:t xml:space="preserve"> айқындалған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290-бабында</w:t>
            </w:r>
            <w:r>
              <w:rPr>
                <w:rFonts w:ascii="Times New Roman"/>
                <w:b w:val="false"/>
                <w:i w:val="false"/>
                <w:color w:val="000000"/>
                <w:sz w:val="20"/>
              </w:rPr>
              <w:t xml:space="preserve"> айқындалған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 түрi кiтапханалық қызмет көрсету саласындағы жұмыстарды орындау (қызметтер көрсету) болып табылатын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меншіктегі және бюджет қаражаты есебiнен қаржыландырылатын су қоймаларының, су тораптарының объектiлерi бойынша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өндiрушi заңды тұлғалардың және шаруа немесе фермер қожалықтарының жерін суару үшiн пайдаланылатын гидромелиоративтік құрылыс объектiлерi бойынша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 объектілері бойынша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аймақтардың басқарушы компаниялары – тиісті объект бойынша салық міндеттемесі туындаған салық кезеңін қоса алғанда, он салық кезеңі ішінде салық салу объектілері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индустриалдық мұнай химиялық технопаркі" арнайы экономикалық аймақтардың басқарушы компаниялары – тиісті объект бойынша салық міндеттемесі туындаған салық кезеңін қоса алғанда, он салық кезеңі ішінде салық салу объектілері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әуеайлақтарындағы ұшу-қону жолақтарын және әуежайларының терминалдарын қоспағанда, әуеайлақтардағы ұшу-қону жолақтары және әуежайлардың терминалдары бойынша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кодексінде</w:t>
            </w:r>
            <w:r>
              <w:rPr>
                <w:rFonts w:ascii="Times New Roman"/>
                <w:b w:val="false"/>
                <w:i w:val="false"/>
                <w:color w:val="000000"/>
                <w:sz w:val="20"/>
              </w:rPr>
              <w:t xml:space="preserve"> көзделген негізгі қызмет түрін өздері жүзеге асырған кезде пайдаланатын объектілер бойынша технологиялық парктер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халықаралық мамандандырылған көрмені ұйымдастыру және өткізу жөніндегі қызметті жүзеге асыратын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291-бабының </w:t>
            </w:r>
            <w:r>
              <w:rPr>
                <w:rFonts w:ascii="Times New Roman"/>
                <w:b w:val="false"/>
                <w:i w:val="false"/>
                <w:color w:val="000000"/>
                <w:sz w:val="20"/>
              </w:rPr>
              <w:t>1-тармағында</w:t>
            </w:r>
            <w:r>
              <w:rPr>
                <w:rFonts w:ascii="Times New Roman"/>
                <w:b w:val="false"/>
                <w:i w:val="false"/>
                <w:color w:val="000000"/>
                <w:sz w:val="20"/>
              </w:rPr>
              <w:t xml:space="preserve"> айқындалған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79-тарауында</w:t>
            </w:r>
            <w:r>
              <w:rPr>
                <w:rFonts w:ascii="Times New Roman"/>
                <w:b w:val="false"/>
                <w:i w:val="false"/>
                <w:color w:val="000000"/>
                <w:sz w:val="20"/>
              </w:rPr>
              <w:t xml:space="preserve"> белгіленген ережелер ескеріле отырып, арнайы экономикалық аймақтар аумақтарында қызметін жүзеге асыратын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саласындағы басшылықты және салааралық үйлестіруді жүзеге асыратын уәкілетті мемлекеттік орган салық саясаты саласындағы уәкілетті органмен келісу бойынша бекіткен тізбеде айқындалған заңды тұлғалар –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