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1f9a" w14:textId="b391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"Шағымдарды қарау қағидаларын бекіту туралы" Қазақстан Республикасындағы Адам құқықтары жөніндегі уәкілдің 2023 жылғы 20 қаңтардағы № 3 бұйрығына өзгерістер енгізу туралы</w:t>
      </w:r>
    </w:p>
    <w:p>
      <w:pPr>
        <w:spacing w:after="0"/>
        <w:ind w:left="0"/>
        <w:jc w:val="both"/>
      </w:pPr>
      <w:r>
        <w:rPr>
          <w:rFonts w:ascii="Times New Roman"/>
          <w:b w:val="false"/>
          <w:i w:val="false"/>
          <w:color w:val="000000"/>
          <w:sz w:val="28"/>
        </w:rPr>
        <w:t>Адам құқықтары жөніндегі уәкілдің 2023 жылғы 2 наурыздағы № 6 бұйрығы. Қазақстан Республикасының Әділет министрлігінде 2023 жылғы 13 наурызда № 32046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"Шағымдарды қарау қағидаларын бекіту туралы" Қазақстан Республикасындағы Адам құқықтары жөніндегі уәкілдің 2023 жылғы 20 қаңтардағы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31748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Шағымдарды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"25. Шағымды қарау кезінде Уәкіл, оның өкілі немесе Жұмыс органы шешімдеріне немесе әрекеттеріне (әрекетсіздігіне) шағым жасалып отырған мемлекеттік органға, жергілікті мемлекеттік басқару және өзін-өзі басқару органына немесе лауазымды адамға қарау процесінде анықталуға жататын кез келген мәселелер бойынша өз түсіндірмелерін беру мүмкіндігін береді.</w:t>
      </w:r>
    </w:p>
    <w:bookmarkEnd w:id="1"/>
    <w:bookmarkStart w:name="z6" w:id="2"/>
    <w:p>
      <w:pPr>
        <w:spacing w:after="0"/>
        <w:ind w:left="0"/>
        <w:jc w:val="both"/>
      </w:pPr>
      <w:r>
        <w:rPr>
          <w:rFonts w:ascii="Times New Roman"/>
          <w:b w:val="false"/>
          <w:i w:val="false"/>
          <w:color w:val="000000"/>
          <w:sz w:val="28"/>
        </w:rPr>
        <w:t>
      26. Уәкіл, оның өкілі және Жұмыс органы сұратқан шағымды қарау үшін қажетті материалдар, құжаттар, мәліметтер, егер сұрау салуында басқа мерзім көрсетілмесе, сұрау салу алынған күннен бастап он жұмыс күні ішінде жіберілуге тиіс. Бұл ретте сұрау салуда көрсетілген мерзім екі жұмыс күнінен кем болмауы тиіс.</w:t>
      </w:r>
    </w:p>
    <w:bookmarkEnd w:id="2"/>
    <w:p>
      <w:pPr>
        <w:spacing w:after="0"/>
        <w:ind w:left="0"/>
        <w:jc w:val="both"/>
      </w:pPr>
      <w:r>
        <w:rPr>
          <w:rFonts w:ascii="Times New Roman"/>
          <w:b w:val="false"/>
          <w:i w:val="false"/>
          <w:color w:val="000000"/>
          <w:sz w:val="28"/>
        </w:rPr>
        <w:t>
      Мемлекеттік органдар, жергілікті мемлекеттік басқару және өзін-өзі басқару органдары, ұйымдар, олардың лауазымды адамдары заңнамада белгіленген тәртіппен Уәкілге, оның өкіліне және Жұмыс органына қажетті материалдарды, құжаттарды, мәліметтер мен түсіндірмелерді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Уәкіл, немесе оның тапсырмасы бойынша оның өкілі және Жұмыс органы Конституциялық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шағым нысанасы болған мән-жайларды анықтауға жәрдем көрсету үшін мемлекеттік органға, жергілікті мемлекеттік басқару және өзін-өзі басқару органына немесе лауазымды адамға жүгінуге құқылы.</w:t>
      </w:r>
    </w:p>
    <w:p>
      <w:pPr>
        <w:spacing w:after="0"/>
        <w:ind w:left="0"/>
        <w:jc w:val="both"/>
      </w:pPr>
      <w:r>
        <w:rPr>
          <w:rFonts w:ascii="Times New Roman"/>
          <w:b w:val="false"/>
          <w:i w:val="false"/>
          <w:color w:val="000000"/>
          <w:sz w:val="28"/>
        </w:rPr>
        <w:t>
      Уәкілдің өкілі орталық мемлекеттік органдарға, Қазақстан Республикасы Парламентінің депутаттарына, Қазақстан Республикасының Премьер-Министріне, Қазақстан Республикасы Президенті Әкімшілігінің Басшысы мен орынбасарларына, Қазақстан Республикасының Президентіне өтініші Уәкілдің немесе Жұмыс органының келісімі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Уәкіл шағымды қарау кезінде Конституциялық заңның </w:t>
      </w:r>
      <w:r>
        <w:rPr>
          <w:rFonts w:ascii="Times New Roman"/>
          <w:b w:val="false"/>
          <w:i w:val="false"/>
          <w:color w:val="000000"/>
          <w:sz w:val="28"/>
        </w:rPr>
        <w:t>14-бабына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 мемлекеттік органдардан, жергілікті мемлекеттік басқару және өзін-өзі басқару органдарынан, өзге де ұйымдардан және лауазымды адамдардан, соттың іс жүргізуіндегі істер мен материалдарды қоспағанда, шағымды қарау үшін қажетті құжаттарды, материалдар мен мәліметтерді сұратуға және алуға;</w:t>
      </w:r>
    </w:p>
    <w:p>
      <w:pPr>
        <w:spacing w:after="0"/>
        <w:ind w:left="0"/>
        <w:jc w:val="both"/>
      </w:pPr>
      <w:r>
        <w:rPr>
          <w:rFonts w:ascii="Times New Roman"/>
          <w:b w:val="false"/>
          <w:i w:val="false"/>
          <w:color w:val="000000"/>
          <w:sz w:val="28"/>
        </w:rPr>
        <w:t>
      2) мемлекеттік ұйымдардың және қоғамдық бірлестіктердің адамның және азаматтың құқықтары мен бостандықтары мәселелеріне қатысты құжаттарына белгіленген тәртіппен қол жеткізуге;</w:t>
      </w:r>
    </w:p>
    <w:p>
      <w:pPr>
        <w:spacing w:after="0"/>
        <w:ind w:left="0"/>
        <w:jc w:val="both"/>
      </w:pPr>
      <w:r>
        <w:rPr>
          <w:rFonts w:ascii="Times New Roman"/>
          <w:b w:val="false"/>
          <w:i w:val="false"/>
          <w:color w:val="000000"/>
          <w:sz w:val="28"/>
        </w:rPr>
        <w:t>
      3) шағым берушілерді, оның ішінде мемлекеттік органдардың, жергілікті мемлекеттік басқару және өзін-өзі басқару органдарының, сондай-ақ өзге де ұйымдардың өкілдерін шақыра отырып, жедел қабылдауды (бірлескен қабылдауларды) ұйымдастыруға;</w:t>
      </w:r>
    </w:p>
    <w:p>
      <w:pPr>
        <w:spacing w:after="0"/>
        <w:ind w:left="0"/>
        <w:jc w:val="both"/>
      </w:pPr>
      <w:r>
        <w:rPr>
          <w:rFonts w:ascii="Times New Roman"/>
          <w:b w:val="false"/>
          <w:i w:val="false"/>
          <w:color w:val="000000"/>
          <w:sz w:val="28"/>
        </w:rPr>
        <w:t>
      4) егер адамның және азаматтың құқықтары мен бостандықтарын жаппай бұзушылық туралы мәліметтер болса не мұндай бұзушылықтың қоғамдық маңызы бар болса немесе бұл өз құқықтары мен бостандықтарын қорғаудың құқықтық құралдарын өзі дербес пайдалана алмайтын адамдардың мүдделерін қорғау қажеттігіне байланысты болса, адамның және азаматтың құқықтары мен бостандықтарының бұзылуына қатысты мәселелерді өз бастамасымен қарауға;</w:t>
      </w:r>
    </w:p>
    <w:p>
      <w:pPr>
        <w:spacing w:after="0"/>
        <w:ind w:left="0"/>
        <w:jc w:val="both"/>
      </w:pPr>
      <w:r>
        <w:rPr>
          <w:rFonts w:ascii="Times New Roman"/>
          <w:b w:val="false"/>
          <w:i w:val="false"/>
          <w:color w:val="000000"/>
          <w:sz w:val="28"/>
        </w:rPr>
        <w:t>
      5) мемлекеттік органдарға, жергілікті мемлекеттік басқару және өзін-өзі басқару органдарына және ұйымдарға, лауазымды адамдарға адамның және азаматтың құқықтары мен бостандықтарын қорғау мәселелері бойынша ұсынымдар мен өтінішхаттар жіберуге құқылы.".</w:t>
      </w:r>
    </w:p>
    <w:bookmarkStart w:name="z9" w:id="3"/>
    <w:p>
      <w:pPr>
        <w:spacing w:after="0"/>
        <w:ind w:left="0"/>
        <w:jc w:val="both"/>
      </w:pPr>
      <w:r>
        <w:rPr>
          <w:rFonts w:ascii="Times New Roman"/>
          <w:b w:val="false"/>
          <w:i w:val="false"/>
          <w:color w:val="000000"/>
          <w:sz w:val="28"/>
        </w:rPr>
        <w:t>
      2. Адам құқықтары жөніндегі ұлттық орталық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Республикасындағы Адам құқықтары жөніндегі уәкілдің ресми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Адам құқықтары жөніндегі ұлттық орталық басшысының міндетін атқарушы А.С. Умаровқа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Республикасындағы </w:t>
            </w:r>
          </w:p>
          <w:p>
            <w:pPr>
              <w:spacing w:after="20"/>
              <w:ind w:left="20"/>
              <w:jc w:val="both"/>
            </w:pPr>
          </w:p>
          <w:p>
            <w:pPr>
              <w:spacing w:after="20"/>
              <w:ind w:left="20"/>
              <w:jc w:val="both"/>
            </w:pPr>
            <w:r>
              <w:rPr>
                <w:rFonts w:ascii="Times New Roman"/>
                <w:b w:val="false"/>
                <w:i/>
                <w:color w:val="000000"/>
                <w:sz w:val="20"/>
              </w:rPr>
              <w:t xml:space="preserve">Адам құқықтары жөніндегі уәкіл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Ластаев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