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3587" w14:textId="7983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негізде алынатын жоғары білімнің ең төмен әлеуметтік стандартын бекіту туралы" Қазақстан Республикасы Білім және ғылым министрінің 2016 жылғы 28 сәуірдегі № 303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27 наурыздағы № 126 бұйрығы. Қазақстан Республикасының Әділет министрлігінде 2023 жылғы 29 наурызда № 32148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"Конкурстық негізде алынатын жоғары білімнің ең төмен әлеуметтік стандартын бекіту туралы" Қазақстан Республикасы Білім және ғылым министрінің 2016 жылғы 28 сәуірдегі № 303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13866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26-бабына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конкурстық негізде алынатын жоғары білім берудің ең төмен әлеуметтік </w:t>
      </w:r>
      <w:r>
        <w:rPr>
          <w:rFonts w:ascii="Times New Roman"/>
          <w:b w:val="false"/>
          <w:i w:val="false"/>
          <w:color w:val="000000"/>
          <w:sz w:val="28"/>
        </w:rPr>
        <w:t>стандарттарында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 Ғылым және жоғары білім министрлігі.";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2"/>
    <w:p>
      <w:pPr>
        <w:spacing w:after="0"/>
        <w:ind w:left="0"/>
        <w:jc w:val="both"/>
      </w:pPr>
      <w:r>
        <w:rPr>
          <w:rFonts w:ascii="Times New Roman"/>
          <w:b w:val="false"/>
          <w:i w:val="false"/>
          <w:color w:val="000000"/>
          <w:sz w:val="28"/>
        </w:rPr>
        <w:t>
      "4. Конкурстық негізде алынатын жоғары білім берудің ең төмен әлеуметтік стандартының нормалары мен нормативтері: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нормативтік құқықтық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бойынша ең төмен әлеуметтік стандартқа құқығы бар тұлғалар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қабылдау кезіндегі мемлекеттік білім беру грантының нормативі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кадрларды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0"/>
              </w:rPr>
              <w:t>қаулысы</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жалпы орта немесе техникалық және кәсіптік немесе орта білімнен кейінгі білімі бар Қазақстан Республикасының азаматтары, Қазақстан Республикасында тұрақты тұратын азаматтығы жоқ адамдар, Қазақстан Республикасының азаматтары болып табылмайтын ұлты қазақ адамдар, сондай-ақ Қазақстан Республикасының халықаралық шарттарымен айқындалған шетелдіктер.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грантының мөлшері жыл сайын Қазақстан Республикасы Үкіметінің қаулысымен бекітіледі.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алушыларға арналған стипендияның нормативі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0"/>
              </w:rPr>
              <w:t>қаулысы</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мемлекеттік білім беру тапсырысы бойынша күндізгі оқу нысанында оқитын студенттер, интерндер, магистранттар, докторанттар, дәрігер-резиденттер, жоғары және (немесе) жоғары оқу орнынан кейінгі білім беру ұйымдарының дайындық бөлімдерінің тыңдаушылары.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стипендиялардың мөлшері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0"/>
              </w:rPr>
              <w:t>қаулысының</w:t>
            </w:r>
            <w:r>
              <w:rPr>
                <w:rFonts w:ascii="Times New Roman"/>
                <w:b w:val="false"/>
                <w:i w:val="false"/>
                <w:color w:val="000000"/>
                <w:sz w:val="20"/>
              </w:rPr>
              <w:t xml:space="preserve"> 3-тармағында айқындалған.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алушылардың жеңілдікпен жол жүру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12894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 студенттер, дайындық бөлімдерінің тыңдаушылары.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жүруге арналған өтемақының мөлшері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12894 болып тіркелген) 5-тармағында айқындалған.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ұйымдарына оқуға түсу кезіндегі қабылдау нормативі (квотасы)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0"/>
              </w:rPr>
              <w:t>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не II топтағы мүгедектігі бар адамдар, бала кезінен мүгедектігі бар адамдар, мүгедектігі бар балалар арасынан шыққан азаматтар;</w:t>
            </w:r>
          </w:p>
          <w:p>
            <w:pPr>
              <w:spacing w:after="20"/>
              <w:ind w:left="20"/>
              <w:jc w:val="both"/>
            </w:pPr>
            <w:r>
              <w:rPr>
                <w:rFonts w:ascii="Times New Roman"/>
                <w:b w:val="false"/>
                <w:i w:val="false"/>
                <w:color w:val="000000"/>
                <w:sz w:val="20"/>
              </w:rPr>
              <w:t>
2) басқа мемлекеттердiң аумағындағы ұрыс қимылдарының ардагерлері, жеңілдіктер мен кепілдіктер бойынша Ұлы Отан соғысының қатысушылары мен мүгедектігі бар адамдарға теңестірілген адамдар;</w:t>
            </w:r>
          </w:p>
          <w:p>
            <w:pPr>
              <w:spacing w:after="20"/>
              <w:ind w:left="20"/>
              <w:jc w:val="both"/>
            </w:pPr>
            <w:r>
              <w:rPr>
                <w:rFonts w:ascii="Times New Roman"/>
                <w:b w:val="false"/>
                <w:i w:val="false"/>
                <w:color w:val="000000"/>
                <w:sz w:val="20"/>
              </w:rPr>
              <w:t>
3) ауылдың әлеуметтік-экономикалық дамуын айқындайтын білім беру бағдарламалары бойынша ауыл жастары арасынан шыққан азаматтар;</w:t>
            </w:r>
          </w:p>
          <w:p>
            <w:pPr>
              <w:spacing w:after="20"/>
              <w:ind w:left="20"/>
              <w:jc w:val="both"/>
            </w:pPr>
            <w:r>
              <w:rPr>
                <w:rFonts w:ascii="Times New Roman"/>
                <w:b w:val="false"/>
                <w:i w:val="false"/>
                <w:color w:val="000000"/>
                <w:sz w:val="20"/>
              </w:rPr>
              <w:t>
4) Қазақстан Республикасының азаматтары болып табылмайтын ұлты қазақ адамдар;</w:t>
            </w:r>
          </w:p>
          <w:p>
            <w:pPr>
              <w:spacing w:after="20"/>
              <w:ind w:left="20"/>
              <w:jc w:val="both"/>
            </w:pPr>
            <w:r>
              <w:rPr>
                <w:rFonts w:ascii="Times New Roman"/>
                <w:b w:val="false"/>
                <w:i w:val="false"/>
                <w:color w:val="000000"/>
                <w:sz w:val="20"/>
              </w:rPr>
              <w:t>
5)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w:t>
            </w:r>
          </w:p>
          <w:p>
            <w:pPr>
              <w:spacing w:after="20"/>
              <w:ind w:left="20"/>
              <w:jc w:val="both"/>
            </w:pPr>
            <w:r>
              <w:rPr>
                <w:rFonts w:ascii="Times New Roman"/>
                <w:b w:val="false"/>
                <w:i w:val="false"/>
                <w:color w:val="000000"/>
                <w:sz w:val="20"/>
              </w:rPr>
              <w:t>
6) Қазақстан Республикасының Үкіметі айқындаған өңірлерге қоныс аударған ауыл жастары арасынан шыққан Қазақстан Республикасының азаматтары;</w:t>
            </w:r>
          </w:p>
          <w:p>
            <w:pPr>
              <w:spacing w:after="20"/>
              <w:ind w:left="20"/>
              <w:jc w:val="both"/>
            </w:pPr>
            <w:r>
              <w:rPr>
                <w:rFonts w:ascii="Times New Roman"/>
                <w:b w:val="false"/>
                <w:i w:val="false"/>
                <w:color w:val="000000"/>
                <w:sz w:val="20"/>
              </w:rPr>
              <w:t>
7) кәмелетке толмаған төрт және одан көп бала тәрбиелеп отырған отбасылардағы балалар;</w:t>
            </w:r>
          </w:p>
          <w:p>
            <w:pPr>
              <w:spacing w:after="20"/>
              <w:ind w:left="20"/>
              <w:jc w:val="both"/>
            </w:pPr>
            <w:r>
              <w:rPr>
                <w:rFonts w:ascii="Times New Roman"/>
                <w:b w:val="false"/>
                <w:i w:val="false"/>
                <w:color w:val="000000"/>
                <w:sz w:val="20"/>
              </w:rPr>
              <w:t>
8) кемінде үш жыл толық емес отбасы мәртебесі бар отбасылардағы балалар;</w:t>
            </w:r>
          </w:p>
          <w:p>
            <w:pPr>
              <w:spacing w:after="20"/>
              <w:ind w:left="20"/>
              <w:jc w:val="both"/>
            </w:pPr>
            <w:r>
              <w:rPr>
                <w:rFonts w:ascii="Times New Roman"/>
                <w:b w:val="false"/>
                <w:i w:val="false"/>
                <w:color w:val="000000"/>
                <w:sz w:val="20"/>
              </w:rPr>
              <w:t>
9) бала кезінен мүгедектігі бар балаларды, бірінші не екінші топтардағы мүгедектігі бар адамдарды тәрбиелеп отырған отбасылардағы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Квоталар мөлшері пайызбен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0"/>
              </w:rPr>
              <w:t>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23890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бағдарламаларын іске асыратын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қойылатын санитариялық-эпидемиологиялық талаптар" санитариялық қағидаларының талаптарына сәйкес:</w:t>
            </w:r>
          </w:p>
          <w:p>
            <w:pPr>
              <w:spacing w:after="20"/>
              <w:ind w:left="20"/>
              <w:jc w:val="both"/>
            </w:pPr>
            <w:r>
              <w:rPr>
                <w:rFonts w:ascii="Times New Roman"/>
                <w:b w:val="false"/>
                <w:i w:val="false"/>
                <w:color w:val="000000"/>
                <w:sz w:val="20"/>
              </w:rPr>
              <w:t>
1) жоғары және жоғары оқу орнынан кейінгі білім беру кабинеттері мен аудиториялары үй-жайларының алаңдарына;</w:t>
            </w:r>
          </w:p>
          <w:p>
            <w:pPr>
              <w:spacing w:after="20"/>
              <w:ind w:left="20"/>
              <w:jc w:val="both"/>
            </w:pPr>
            <w:r>
              <w:rPr>
                <w:rFonts w:ascii="Times New Roman"/>
                <w:b w:val="false"/>
                <w:i w:val="false"/>
                <w:color w:val="000000"/>
                <w:sz w:val="20"/>
              </w:rPr>
              <w:t>
2) объектілерде тұру жағдайларына;</w:t>
            </w:r>
          </w:p>
          <w:p>
            <w:pPr>
              <w:spacing w:after="20"/>
              <w:ind w:left="20"/>
              <w:jc w:val="both"/>
            </w:pPr>
            <w:r>
              <w:rPr>
                <w:rFonts w:ascii="Times New Roman"/>
                <w:b w:val="false"/>
                <w:i w:val="false"/>
                <w:color w:val="000000"/>
                <w:sz w:val="20"/>
              </w:rPr>
              <w:t>
3) объектілердегі тамақтану жағдайларына;</w:t>
            </w:r>
          </w:p>
          <w:p>
            <w:pPr>
              <w:spacing w:after="20"/>
              <w:ind w:left="20"/>
              <w:jc w:val="both"/>
            </w:pPr>
            <w:r>
              <w:rPr>
                <w:rFonts w:ascii="Times New Roman"/>
                <w:b w:val="false"/>
                <w:i w:val="false"/>
                <w:color w:val="000000"/>
                <w:sz w:val="20"/>
              </w:rPr>
              <w:t>
4) объектілердің үй-жайларын жөндеуге және күтіп-ұстауға;</w:t>
            </w:r>
          </w:p>
          <w:p>
            <w:pPr>
              <w:spacing w:after="20"/>
              <w:ind w:left="20"/>
              <w:jc w:val="both"/>
            </w:pPr>
            <w:r>
              <w:rPr>
                <w:rFonts w:ascii="Times New Roman"/>
                <w:b w:val="false"/>
                <w:i w:val="false"/>
                <w:color w:val="000000"/>
                <w:sz w:val="20"/>
              </w:rPr>
              <w:t>
5) объектілерде медициналық қамтамасыз етуге.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алушыларды жатақханада орындармен қамтамасыз ету жөніндегі норма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23890 болып тіркелген);</w:t>
            </w:r>
          </w:p>
          <w:p>
            <w:pPr>
              <w:spacing w:after="20"/>
              <w:ind w:left="20"/>
              <w:jc w:val="both"/>
            </w:pPr>
            <w:r>
              <w:rPr>
                <w:rFonts w:ascii="Times New Roman"/>
                <w:b w:val="false"/>
                <w:i w:val="false"/>
                <w:color w:val="000000"/>
                <w:sz w:val="20"/>
              </w:rPr>
              <w:t xml:space="preserve">
2)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13487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білім алушылар, оның ішінде басым тұлғалар:</w:t>
            </w:r>
          </w:p>
          <w:p>
            <w:pPr>
              <w:spacing w:after="20"/>
              <w:ind w:left="20"/>
              <w:jc w:val="both"/>
            </w:pPr>
            <w:r>
              <w:rPr>
                <w:rFonts w:ascii="Times New Roman"/>
                <w:b w:val="false"/>
                <w:i w:val="false"/>
                <w:color w:val="000000"/>
                <w:sz w:val="20"/>
              </w:rPr>
              <w:t>
1) даму мүмкіндіктері шектеулі адамдар, мүгедектігі бар адамдар және бала кезінен мүгедектігі бар адамдар, мүгедектігі бар балалар, жетім балалар және ата-аналарының қамқорлығынсыз қалған балалар, ата-анасының біреуі немесе екеуі де мүгедек болып табылатын адамдар;</w:t>
            </w:r>
          </w:p>
          <w:p>
            <w:pPr>
              <w:spacing w:after="20"/>
              <w:ind w:left="20"/>
              <w:jc w:val="both"/>
            </w:pPr>
            <w:r>
              <w:rPr>
                <w:rFonts w:ascii="Times New Roman"/>
                <w:b w:val="false"/>
                <w:i w:val="false"/>
                <w:color w:val="000000"/>
                <w:sz w:val="20"/>
              </w:rPr>
              <w:t>
2) кәмелетке толған кезде ата-аналарының қамқорлығынсыз қалған жастар катарындағы адамдар; жеңілдіктер мен кепілдіктер бойынша Ұлы Отан соғысына қатысушылар мен мүгедек адамдарға,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Қазақстан Республикасының азаматтары болып табылмайтын оұлты қазақ адамдар;</w:t>
            </w:r>
          </w:p>
          <w:p>
            <w:pPr>
              <w:spacing w:after="20"/>
              <w:ind w:left="20"/>
              <w:jc w:val="both"/>
            </w:pPr>
            <w:r>
              <w:rPr>
                <w:rFonts w:ascii="Times New Roman"/>
                <w:b w:val="false"/>
                <w:i w:val="false"/>
                <w:color w:val="000000"/>
                <w:sz w:val="20"/>
              </w:rPr>
              <w:t>
3) "Мәңгілік ел жастары – индустрияға!" ("Серпін – 2050") жобасы шеңберіндегі білім алушылар;</w:t>
            </w:r>
          </w:p>
          <w:p>
            <w:pPr>
              <w:spacing w:after="20"/>
              <w:ind w:left="20"/>
              <w:jc w:val="both"/>
            </w:pPr>
            <w:r>
              <w:rPr>
                <w:rFonts w:ascii="Times New Roman"/>
                <w:b w:val="false"/>
                <w:i w:val="false"/>
                <w:color w:val="000000"/>
                <w:sz w:val="20"/>
              </w:rPr>
              <w:t>
4) "Алтын белгі" игерелері болып табылатын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білім беру ұйымын үздік бітірген, білім туралы растайтын құжаты бар (куәліктер, аттестат, диплом) талапкерлер;</w:t>
            </w:r>
          </w:p>
          <w:p>
            <w:pPr>
              <w:spacing w:after="20"/>
              <w:ind w:left="20"/>
              <w:jc w:val="both"/>
            </w:pPr>
            <w:r>
              <w:rPr>
                <w:rFonts w:ascii="Times New Roman"/>
                <w:b w:val="false"/>
                <w:i w:val="false"/>
                <w:color w:val="000000"/>
                <w:sz w:val="20"/>
              </w:rPr>
              <w:t>
5) Ұлттық бірыңғай тестілеу немесе Кешенді тестілеу қортындылары, ұйым өткізген қабылдау емтихандары немесе тестілеу түрінде пәндер қорытындылары бойынша жоғары балл жинаған бірінші курсқа оқуға қабылданған білім алушылар</w:t>
            </w:r>
          </w:p>
          <w:p>
            <w:pPr>
              <w:spacing w:after="20"/>
              <w:ind w:left="20"/>
              <w:jc w:val="both"/>
            </w:pPr>
            <w:r>
              <w:rPr>
                <w:rFonts w:ascii="Times New Roman"/>
                <w:b w:val="false"/>
                <w:i w:val="false"/>
                <w:color w:val="000000"/>
                <w:sz w:val="20"/>
              </w:rPr>
              <w:t>
6) оқу, ғылыми және қоғамдық жұмыста жоғары нәтижелері бар жоғарғы курс студенттері қатарындағы білім алушылар;</w:t>
            </w:r>
          </w:p>
          <w:p>
            <w:pPr>
              <w:spacing w:after="20"/>
              <w:ind w:left="20"/>
              <w:jc w:val="both"/>
            </w:pPr>
            <w:r>
              <w:rPr>
                <w:rFonts w:ascii="Times New Roman"/>
                <w:b w:val="false"/>
                <w:i w:val="false"/>
                <w:color w:val="000000"/>
                <w:sz w:val="20"/>
              </w:rPr>
              <w:t>
7) ұйымның өзге де білім алушылары.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орындар конкурстық негізде, арнайы құрылған комиссиямен бөлінеді. 1 адамға кемінде 6 м2 аудан көзделеді және 1 бөлмеде 4 адамнан артық тұрмайды.</w:t>
            </w:r>
          </w:p>
        </w:tc>
      </w:tr>
    </w:tbl>
    <w:p>
      <w:pPr>
        <w:spacing w:after="0"/>
        <w:ind w:left="0"/>
        <w:jc w:val="both"/>
      </w:pP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3"/>
    <w:bookmarkStart w:name="z1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