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a9c1" w14:textId="c47a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сауда қызметін реттеу туралы заңнамасының сақталуына тексеру парағын бекіту туралы" Қазақстан Республикасы Ұлттық экономика министрінің 2016 жылғы 1 ақпандағы № 49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 Сауда және интеграция министрінің м.а. 2023 жылғы 31 наурыздағы № 128-НҚ және Қазақстан Республикасы Ұлттық экономика министрінің м.а. 2023 жылғы 31 наурыздағы № 43 бірлескен бұйрығы. Қазақстан Республикасының Әділет министрлігінде 2023 жылғы 31 наурызда № 32208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cауда қызметін реттеу туралы заңнамасының сақталуын тексеру парағын бекіту туралы" Қазақстан Республикасы Ұлттық экономика министрінің 2016 жылғы 1 ақпандағы № 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13417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сауда қызметін реттеу туралы заңнамасының сақталуына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бірлескен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бірлескен бұйрықты Қазақстан Республикасы Сауда және интеграция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Cауда және интеграция вице-министріне жүктелсін.</w:t>
      </w:r>
    </w:p>
    <w:bookmarkEnd w:id="6"/>
    <w:bookmarkStart w:name="z8" w:id="7"/>
    <w:p>
      <w:pPr>
        <w:spacing w:after="0"/>
        <w:ind w:left="0"/>
        <w:jc w:val="both"/>
      </w:pPr>
      <w:r>
        <w:rPr>
          <w:rFonts w:ascii="Times New Roman"/>
          <w:b w:val="false"/>
          <w:i w:val="false"/>
          <w:color w:val="000000"/>
          <w:sz w:val="28"/>
        </w:rPr>
        <w:t>
      4. Осы бірлескен бұйрық 2023 жылғы 2 шілдеден бастап қолданысқа енгізілетін Қазақстан Республикасының сауда қызметін реттеу туралы заңнамасының сақталуына тексеру парағының 7 және 8-тармақтарын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 __________А. Куантыров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 орынбасарының -</w:t>
            </w:r>
          </w:p>
          <w:p>
            <w:pPr>
              <w:spacing w:after="20"/>
              <w:ind w:left="20"/>
              <w:jc w:val="both"/>
            </w:pPr>
            <w:r>
              <w:rPr>
                <w:rFonts w:ascii="Times New Roman"/>
                <w:b w:val="false"/>
                <w:i/>
                <w:color w:val="000000"/>
                <w:sz w:val="20"/>
              </w:rPr>
              <w:t>Сауда және интеграция министрінің</w:t>
            </w:r>
          </w:p>
          <w:p>
            <w:pPr>
              <w:spacing w:after="20"/>
              <w:ind w:left="20"/>
              <w:jc w:val="both"/>
            </w:pPr>
            <w:r>
              <w:rPr>
                <w:rFonts w:ascii="Times New Roman"/>
                <w:b w:val="false"/>
                <w:i/>
                <w:color w:val="000000"/>
                <w:sz w:val="20"/>
              </w:rPr>
              <w:t>міндеттерін атқарушы __________С.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31 наурыздағы</w:t>
            </w:r>
            <w:r>
              <w:br/>
            </w:r>
            <w:r>
              <w:rPr>
                <w:rFonts w:ascii="Times New Roman"/>
                <w:b w:val="false"/>
                <w:i w:val="false"/>
                <w:color w:val="000000"/>
                <w:sz w:val="20"/>
              </w:rPr>
              <w:t>№ 43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w:t>
            </w:r>
            <w:r>
              <w:br/>
            </w:r>
            <w:r>
              <w:rPr>
                <w:rFonts w:ascii="Times New Roman"/>
                <w:b w:val="false"/>
                <w:i w:val="false"/>
                <w:color w:val="000000"/>
                <w:sz w:val="20"/>
              </w:rPr>
              <w:t>орынбасарының -</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2023 жылғы 31 наурыздағы</w:t>
            </w:r>
            <w:r>
              <w:br/>
            </w:r>
            <w:r>
              <w:rPr>
                <w:rFonts w:ascii="Times New Roman"/>
                <w:b w:val="false"/>
                <w:i w:val="false"/>
                <w:color w:val="000000"/>
                <w:sz w:val="20"/>
              </w:rPr>
              <w:t>№ 128-НҚ</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 ақпандағы</w:t>
            </w:r>
            <w:r>
              <w:br/>
            </w:r>
            <w:r>
              <w:rPr>
                <w:rFonts w:ascii="Times New Roman"/>
                <w:b w:val="false"/>
                <w:i w:val="false"/>
                <w:color w:val="000000"/>
                <w:sz w:val="20"/>
              </w:rPr>
              <w:t>№ 49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сауда қызметін реттеу туралы заңнамасының сақталуын тексеру парағы</w:t>
      </w:r>
    </w:p>
    <w:bookmarkEnd w:id="8"/>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сауда объектiлеріне қатысты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шекті жол берілетін бөлшек сауда бағаларының белгіленген мөлшерін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субъектілеріне сауда объектілері мен сауда инфрақұрылымына тең қолжетімділік беру, оның ішінде сауда желісін немесе ірі сауда объектілерін ұйымдастыру арқылы тауарлар сату жөніндегі қызметті жүзеге асыратын ішкі сауда субъектілерінің тауарлар беру туралы шарт жасасудан негізсіз бас тартудан не көрінеу кемсітушілік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субъектілеріне ірі сауда объектілері, сауда базарлары беретін қосымша көрсетілетін қызметтердің тізбесін (бар болса)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объектілеріндегі әлеуметтік маңызы бар азық-түлік тауарларына жол берілетін шекті бөлшек сауда бағаларының мөлшерін ішкі сауда субъектілерінің (әлеуметтік маңызы бар азық-түлік тауарларын өткізетін) назарына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базары регламентінде және сауда инфрақұрылымын жаңғыртуда көзделген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базарларында олардың аумағында техникалық жағдайлар болған кезде автодүкендерден сауда жасауды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сауда объектілерінде, сондай-ақ ақпараттық жүйеде сауда базарларында сауда орындарын жалдау (пайдалану) шарттарына өзгерістер енгізу немесе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сауда объектілерінде, сондай-ақ сауда базарларында орнын жалға алу (пайдалану) үшін төлемді ақпараттық жүйе арқылы қолма-қол ақшасыз тәсілмен не екінші деңгейдегі банктер арқылы төлем шотын жазу жолымен қабылдауды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азық-түлік тауарларын сауда алаңында және (немесе) сөре кеңістігінде азық-түлік тауарлары орналасқан жалпы сауда алаңының және (немесе) сөре кеңістігінің кемінде отыз пайызын орналастырады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___________________________________ 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____________________________________________________________ 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