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0d563" w14:textId="f00d5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Цифрлық майнингтік пулдарды аккредиттеу" мемлекеттік қызметті көрсету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11 сәуірдегі № 142/НҚ бұйрығы. Қазақстан Республикасының Әділет министрлігінде 2023 жылғы 14 сәуірде № 32315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ҚР Цифрлық даму, инновациялар және аэроғарыш өнеркәсібі министрінің 13.09.2023 </w:t>
      </w:r>
      <w:r>
        <w:rPr>
          <w:rFonts w:ascii="Times New Roman"/>
          <w:b w:val="false"/>
          <w:i w:val="false"/>
          <w:color w:val="000000"/>
          <w:sz w:val="28"/>
        </w:rPr>
        <w:t>№ 404/НҚ</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01.04.2023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цифрлық активтер туралы" Қазақстан Республикасы Заңының 4-бабы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беріліп отырған "Цифрлық майнингтік пулдарды аккредиттеу"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13.09.2023 </w:t>
      </w:r>
      <w:r>
        <w:rPr>
          <w:rFonts w:ascii="Times New Roman"/>
          <w:b w:val="false"/>
          <w:i w:val="false"/>
          <w:color w:val="000000"/>
          <w:sz w:val="28"/>
        </w:rPr>
        <w:t>№ 404/НҚ</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Электрондық өнеркәсіпті және цифрлық активтер индустриясын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Қазақыстан Республикасының Әділет министрлігінде мемлекеттік тіркелгеннен кейін күнтізбелік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беруді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2023 жылғы 1 сәуірден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2023 жылғы 11 сәуірдегі</w:t>
            </w:r>
            <w:r>
              <w:br/>
            </w:r>
            <w:r>
              <w:rPr>
                <w:rFonts w:ascii="Times New Roman"/>
                <w:b w:val="false"/>
                <w:i w:val="false"/>
                <w:color w:val="000000"/>
                <w:sz w:val="20"/>
              </w:rPr>
              <w:t>№ 142/НҚ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Цифрлық майнингтік пулдарды аккредиттеу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Цифрлық даму, инновациялар және аэроғарыш өнеркәсібі министрінің 13.09.2023 </w:t>
      </w:r>
      <w:r>
        <w:rPr>
          <w:rFonts w:ascii="Times New Roman"/>
          <w:b w:val="false"/>
          <w:i w:val="false"/>
          <w:color w:val="ff0000"/>
          <w:sz w:val="28"/>
        </w:rPr>
        <w:t>№ 404/НҚ</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5" w:id="10"/>
    <w:p>
      <w:pPr>
        <w:spacing w:after="0"/>
        <w:ind w:left="0"/>
        <w:jc w:val="both"/>
      </w:pPr>
      <w:r>
        <w:rPr>
          <w:rFonts w:ascii="Times New Roman"/>
          <w:b w:val="false"/>
          <w:i w:val="false"/>
          <w:color w:val="000000"/>
          <w:sz w:val="28"/>
        </w:rPr>
        <w:t xml:space="preserve">
      1. Осы Цифрлық майнингтік пулдарды аккредиттеу қағидалары (бұдан әрі – Қағидалар) "Қазақстан Республикасындағы цифрлық активтер туралы" Қазақстан Республикасы Заңының (бұдан әрі – Заң) 4-бабы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цифрлық майнингтік пулдарды аккредиттеу және "Цифрлық майнингтік пулдарды аккредиттеу" мемлекеттік қызметін көрсету (бұдан әрі – мемлекеттік көрсетілетін қызмет) тәртібін айқындайды.</w:t>
      </w:r>
    </w:p>
    <w:bookmarkEnd w:id="10"/>
    <w:bookmarkStart w:name="z16"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7" w:id="12"/>
    <w:p>
      <w:pPr>
        <w:spacing w:after="0"/>
        <w:ind w:left="0"/>
        <w:jc w:val="both"/>
      </w:pPr>
      <w:r>
        <w:rPr>
          <w:rFonts w:ascii="Times New Roman"/>
          <w:b w:val="false"/>
          <w:i w:val="false"/>
          <w:color w:val="000000"/>
          <w:sz w:val="28"/>
        </w:rPr>
        <w:t>
      1) аккредиттеу – аккредиттеу жөніндегі органның сәйкестікті бағалау саласындағы белгілі бір жұмыстарды орындауға өтініш берушінің құзыреттілігін ресми тану рәсімі;</w:t>
      </w:r>
    </w:p>
    <w:bookmarkEnd w:id="12"/>
    <w:bookmarkStart w:name="z18" w:id="13"/>
    <w:p>
      <w:pPr>
        <w:spacing w:after="0"/>
        <w:ind w:left="0"/>
        <w:jc w:val="both"/>
      </w:pPr>
      <w:r>
        <w:rPr>
          <w:rFonts w:ascii="Times New Roman"/>
          <w:b w:val="false"/>
          <w:i w:val="false"/>
          <w:color w:val="000000"/>
          <w:sz w:val="28"/>
        </w:rPr>
        <w:t>
      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3"/>
    <w:bookmarkStart w:name="z19" w:id="14"/>
    <w:p>
      <w:pPr>
        <w:spacing w:after="0"/>
        <w:ind w:left="0"/>
        <w:jc w:val="both"/>
      </w:pPr>
      <w:r>
        <w:rPr>
          <w:rFonts w:ascii="Times New Roman"/>
          <w:b w:val="false"/>
          <w:i w:val="false"/>
          <w:color w:val="000000"/>
          <w:sz w:val="28"/>
        </w:rPr>
        <w:t>
      3) дербес деректерге қол жеткізуді мемлекеттік бақылау (бұдан әрі – мемлекеттік сервис) – дербес деректер субъектісінен дербес деректерді жинауға, өңдеуге немесе оларды үшінші тұлғаларға беруге келісім алуды қоса алғанда, мемлекеттік органдардың және (немесе) мемлекеттік заңды тұлғалардың ақпараттандыру объектілеріндегі дербес деректерге қол жеткізу кезінде меншік иелерінің және (немесе) операторлардың, үшінші тұлғалардың дербес деректер субъектісімен және уәкілетті органмен ақпараттық өзара іс-қимылын қамтамасыз ететін қызмет;</w:t>
      </w:r>
    </w:p>
    <w:bookmarkEnd w:id="14"/>
    <w:bookmarkStart w:name="z20" w:id="15"/>
    <w:p>
      <w:pPr>
        <w:spacing w:after="0"/>
        <w:ind w:left="0"/>
        <w:jc w:val="both"/>
      </w:pPr>
      <w:r>
        <w:rPr>
          <w:rFonts w:ascii="Times New Roman"/>
          <w:b w:val="false"/>
          <w:i w:val="false"/>
          <w:color w:val="000000"/>
          <w:sz w:val="28"/>
        </w:rPr>
        <w:t>
      4) көрсетілетін қызметті алушы – Қазақстан Республикасының орталық мемлекеттік органдарын, шет елдердегі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заңды тұлғалар;</w:t>
      </w:r>
    </w:p>
    <w:bookmarkEnd w:id="15"/>
    <w:bookmarkStart w:name="z21" w:id="16"/>
    <w:p>
      <w:pPr>
        <w:spacing w:after="0"/>
        <w:ind w:left="0"/>
        <w:jc w:val="both"/>
      </w:pPr>
      <w:r>
        <w:rPr>
          <w:rFonts w:ascii="Times New Roman"/>
          <w:b w:val="false"/>
          <w:i w:val="false"/>
          <w:color w:val="000000"/>
          <w:sz w:val="28"/>
        </w:rPr>
        <w:t>
      5) өтініш – әкімшілік рәсімге қатысушының өз құқықтарын, бостандықтары мен заңды мүдделерін немесе басқа адамдардың құқықтарын, бостандықтары мен заңды мүдделерін іске асыруға жәрдемдесу туралы өтінішхатын қамтитын өтініш нысандарының бірі;</w:t>
      </w:r>
    </w:p>
    <w:bookmarkEnd w:id="16"/>
    <w:bookmarkStart w:name="z22" w:id="17"/>
    <w:p>
      <w:pPr>
        <w:spacing w:after="0"/>
        <w:ind w:left="0"/>
        <w:jc w:val="both"/>
      </w:pPr>
      <w:r>
        <w:rPr>
          <w:rFonts w:ascii="Times New Roman"/>
          <w:b w:val="false"/>
          <w:i w:val="false"/>
          <w:color w:val="000000"/>
          <w:sz w:val="28"/>
        </w:rPr>
        <w:t>
      6) цифрлық активтер саласындағы уәкілетті орган (бұдан әрі – көрсетілетін қызметті беруші) – цифрлық активтер саласындағы басшылықты және салааралық үйлестіруді жүзеге асыратын орталық атқарушы орган;</w:t>
      </w:r>
    </w:p>
    <w:bookmarkEnd w:id="17"/>
    <w:bookmarkStart w:name="z23" w:id="18"/>
    <w:p>
      <w:pPr>
        <w:spacing w:after="0"/>
        <w:ind w:left="0"/>
        <w:jc w:val="both"/>
      </w:pPr>
      <w:r>
        <w:rPr>
          <w:rFonts w:ascii="Times New Roman"/>
          <w:b w:val="false"/>
          <w:i w:val="false"/>
          <w:color w:val="000000"/>
          <w:sz w:val="28"/>
        </w:rPr>
        <w:t>
      7) цифрлық майнингтік пул – осы Қағидаларға сәйкес аккредиттелген, цифрлық майнерлердің цифрлық майнингке арналған аппараттық-бағдарламалық кешеннің қуаттарын біріктіру қызметін ұсынатын, цифрлық майнерлердің бірлескен қызметінің нәтижесінде алынған цифрлық активтерді олардың арасында бөлуді жүзеге асыратын заңды тұлға;</w:t>
      </w:r>
    </w:p>
    <w:bookmarkEnd w:id="18"/>
    <w:bookmarkStart w:name="z24" w:id="19"/>
    <w:p>
      <w:pPr>
        <w:spacing w:after="0"/>
        <w:ind w:left="0"/>
        <w:jc w:val="both"/>
      </w:pPr>
      <w:r>
        <w:rPr>
          <w:rFonts w:ascii="Times New Roman"/>
          <w:b w:val="false"/>
          <w:i w:val="false"/>
          <w:color w:val="000000"/>
          <w:sz w:val="28"/>
        </w:rPr>
        <w:t>
      8) электрондық цифрлық қолтаңба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жиынтығы (бұдан әрі – ЭЦҚ).</w:t>
      </w:r>
    </w:p>
    <w:bookmarkEnd w:id="19"/>
    <w:bookmarkStart w:name="z25" w:id="20"/>
    <w:p>
      <w:pPr>
        <w:spacing w:after="0"/>
        <w:ind w:left="0"/>
        <w:jc w:val="left"/>
      </w:pPr>
      <w:r>
        <w:rPr>
          <w:rFonts w:ascii="Times New Roman"/>
          <w:b/>
          <w:i w:val="false"/>
          <w:color w:val="000000"/>
        </w:rPr>
        <w:t xml:space="preserve"> 2-тарау. Цифрлық майнингтік пулдарды аккредиттеу тәртібі</w:t>
      </w:r>
    </w:p>
    <w:bookmarkEnd w:id="20"/>
    <w:bookmarkStart w:name="z26" w:id="21"/>
    <w:p>
      <w:pPr>
        <w:spacing w:after="0"/>
        <w:ind w:left="0"/>
        <w:jc w:val="both"/>
      </w:pPr>
      <w:r>
        <w:rPr>
          <w:rFonts w:ascii="Times New Roman"/>
          <w:b w:val="false"/>
          <w:i w:val="false"/>
          <w:color w:val="000000"/>
          <w:sz w:val="28"/>
        </w:rPr>
        <w:t xml:space="preserve">
      3. Цифрлық майнингтік пулдарды аккредиттеу Қазақстан Республикасының аумағында жүзеге асырылады. Цифрлық майнингтік пул бір жыл мерзімге аккредиттеледі. </w:t>
      </w:r>
    </w:p>
    <w:bookmarkEnd w:id="21"/>
    <w:bookmarkStart w:name="z27" w:id="22"/>
    <w:p>
      <w:pPr>
        <w:spacing w:after="0"/>
        <w:ind w:left="0"/>
        <w:jc w:val="both"/>
      </w:pPr>
      <w:r>
        <w:rPr>
          <w:rFonts w:ascii="Times New Roman"/>
          <w:b w:val="false"/>
          <w:i w:val="false"/>
          <w:color w:val="000000"/>
          <w:sz w:val="28"/>
        </w:rPr>
        <w:t>
      4. Цифрлық майнингтік пулды аккредиттеу үшін мыналар міндетті шарттар болып табылады:</w:t>
      </w:r>
    </w:p>
    <w:bookmarkEnd w:id="22"/>
    <w:bookmarkStart w:name="z28" w:id="23"/>
    <w:p>
      <w:pPr>
        <w:spacing w:after="0"/>
        <w:ind w:left="0"/>
        <w:jc w:val="both"/>
      </w:pPr>
      <w:r>
        <w:rPr>
          <w:rFonts w:ascii="Times New Roman"/>
          <w:b w:val="false"/>
          <w:i w:val="false"/>
          <w:color w:val="000000"/>
          <w:sz w:val="28"/>
        </w:rPr>
        <w:t>
      1) цифрлық майнингтік пулдың аппараттық-бағдарламалық кешенінің Қазақстан Республикасының аумағында нақты орналасуы;</w:t>
      </w:r>
    </w:p>
    <w:bookmarkEnd w:id="23"/>
    <w:bookmarkStart w:name="z29" w:id="24"/>
    <w:p>
      <w:pPr>
        <w:spacing w:after="0"/>
        <w:ind w:left="0"/>
        <w:jc w:val="both"/>
      </w:pPr>
      <w:r>
        <w:rPr>
          <w:rFonts w:ascii="Times New Roman"/>
          <w:b w:val="false"/>
          <w:i w:val="false"/>
          <w:color w:val="000000"/>
          <w:sz w:val="28"/>
        </w:rPr>
        <w:t>
      2) ақпараттық қауіпсіздік талаптардың сәйкестігіне сынақтардың оң нәтижесі бар сынақтар актісінің болуы;</w:t>
      </w:r>
    </w:p>
    <w:bookmarkEnd w:id="24"/>
    <w:bookmarkStart w:name="z30" w:id="25"/>
    <w:p>
      <w:pPr>
        <w:spacing w:after="0"/>
        <w:ind w:left="0"/>
        <w:jc w:val="both"/>
      </w:pPr>
      <w:r>
        <w:rPr>
          <w:rFonts w:ascii="Times New Roman"/>
          <w:b w:val="false"/>
          <w:i w:val="false"/>
          <w:color w:val="000000"/>
          <w:sz w:val="28"/>
        </w:rPr>
        <w:t>
      3) Қазақстан Республикасының өзге елді мекенінде (астанада, республикалық маңызы бар қалада, облыстық маңызы бар қалада, аудандық маңызы бар қалада) орналасқан кемінде бір резервтік аппараттық-бағдарламалық кешеннің болуы;</w:t>
      </w:r>
    </w:p>
    <w:bookmarkEnd w:id="25"/>
    <w:bookmarkStart w:name="z31" w:id="26"/>
    <w:p>
      <w:pPr>
        <w:spacing w:after="0"/>
        <w:ind w:left="0"/>
        <w:jc w:val="both"/>
      </w:pPr>
      <w:r>
        <w:rPr>
          <w:rFonts w:ascii="Times New Roman"/>
          <w:b w:val="false"/>
          <w:i w:val="false"/>
          <w:color w:val="000000"/>
          <w:sz w:val="28"/>
        </w:rPr>
        <w:t>
      4) цифрлық майнингтік пулдың (негізгі және резервтік) аппараттық-бағдарламалық кешенінің әрқайсысын байланыс қызметтерін әртүрлі жеткізушілерден (провайдерлерден) бөлінген екі байланыс арнасымен қамтамасыз ету;</w:t>
      </w:r>
    </w:p>
    <w:bookmarkEnd w:id="26"/>
    <w:bookmarkStart w:name="z32" w:id="27"/>
    <w:p>
      <w:pPr>
        <w:spacing w:after="0"/>
        <w:ind w:left="0"/>
        <w:jc w:val="both"/>
      </w:pPr>
      <w:r>
        <w:rPr>
          <w:rFonts w:ascii="Times New Roman"/>
          <w:b w:val="false"/>
          <w:i w:val="false"/>
          <w:color w:val="000000"/>
          <w:sz w:val="28"/>
        </w:rPr>
        <w:t xml:space="preserve">
      5) ақпараттық жүйеде техникалық қолдау қызметінің цифрлық майнингтік пулдың және клиенттердің тәулік бойы жұмыс істейтін режимдегі жолданымдарының болуы; </w:t>
      </w:r>
    </w:p>
    <w:bookmarkEnd w:id="27"/>
    <w:bookmarkStart w:name="z33" w:id="28"/>
    <w:p>
      <w:pPr>
        <w:spacing w:after="0"/>
        <w:ind w:left="0"/>
        <w:jc w:val="both"/>
      </w:pPr>
      <w:r>
        <w:rPr>
          <w:rFonts w:ascii="Times New Roman"/>
          <w:b w:val="false"/>
          <w:i w:val="false"/>
          <w:color w:val="000000"/>
          <w:sz w:val="28"/>
        </w:rPr>
        <w:t>
      6) цифрлық майнингтік пулдың ақпараттық жүйесінің мемлекеттік, орыс және ағылшын тілдерінде пайдаланушы интерфейсінің болуы;</w:t>
      </w:r>
    </w:p>
    <w:bookmarkEnd w:id="28"/>
    <w:bookmarkStart w:name="z34" w:id="29"/>
    <w:p>
      <w:pPr>
        <w:spacing w:after="0"/>
        <w:ind w:left="0"/>
        <w:jc w:val="both"/>
      </w:pPr>
      <w:r>
        <w:rPr>
          <w:rFonts w:ascii="Times New Roman"/>
          <w:b w:val="false"/>
          <w:i w:val="false"/>
          <w:color w:val="000000"/>
          <w:sz w:val="28"/>
        </w:rPr>
        <w:t xml:space="preserve">
      7) мемлекеттік сервиспен ықпалдастырылуы. </w:t>
      </w:r>
    </w:p>
    <w:bookmarkEnd w:id="29"/>
    <w:bookmarkStart w:name="z35" w:id="30"/>
    <w:p>
      <w:pPr>
        <w:spacing w:after="0"/>
        <w:ind w:left="0"/>
        <w:jc w:val="both"/>
      </w:pPr>
      <w:r>
        <w:rPr>
          <w:rFonts w:ascii="Times New Roman"/>
          <w:b w:val="false"/>
          <w:i w:val="false"/>
          <w:color w:val="000000"/>
          <w:sz w:val="28"/>
        </w:rPr>
        <w:t xml:space="preserve">
      5. Мемлекеттік көрсетілетін қызметті алу үшін көрсетілетін қызметті алушы өтінішті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көрсетуге қойылатын негізгі талаптардың тізбесінде (бұдан әрі – Тізбе) баяндалған құжаттар мен мәліметтерді қоса бере отырып, "Е-лицензиялау" мемлекеттік деректер базасы" www.elicense.kz (бұдан әрі – портал) ақпараттандыру объектісі немесе көрсетілетін қызметті берушінің кеңсесі арқылы жібереді.</w:t>
      </w:r>
    </w:p>
    <w:bookmarkEnd w:id="30"/>
    <w:bookmarkStart w:name="z36" w:id="31"/>
    <w:p>
      <w:pPr>
        <w:spacing w:after="0"/>
        <w:ind w:left="0"/>
        <w:jc w:val="both"/>
      </w:pPr>
      <w:r>
        <w:rPr>
          <w:rFonts w:ascii="Times New Roman"/>
          <w:b w:val="false"/>
          <w:i w:val="false"/>
          <w:color w:val="000000"/>
          <w:sz w:val="28"/>
        </w:rPr>
        <w:t>
      6. Көрсетілетін қызметті алушы құжаттарды тапсырған кезде "жеке кабинетте" мемлекеттік қызмет көрсетуге сұрау салудың қабылданғаны туралы мәртебе, сондай-ақ мемлекеттік қызмет көрсету нәтижесін алу күні мен уақыты көрсетілген хабарлама көрсетіледі.</w:t>
      </w:r>
    </w:p>
    <w:bookmarkEnd w:id="31"/>
    <w:bookmarkStart w:name="z37" w:id="32"/>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End w:id="32"/>
    <w:bookmarkStart w:name="z38" w:id="33"/>
    <w:p>
      <w:pPr>
        <w:spacing w:after="0"/>
        <w:ind w:left="0"/>
        <w:jc w:val="both"/>
      </w:pPr>
      <w:r>
        <w:rPr>
          <w:rFonts w:ascii="Times New Roman"/>
          <w:b w:val="false"/>
          <w:i w:val="false"/>
          <w:color w:val="000000"/>
          <w:sz w:val="28"/>
        </w:rPr>
        <w:t>
      7. Көрсетілетін қызметті берушінің кеңсесі құжаттар келіп түскен күні оларды қабылдауды және тіркеуді жүзеге асырады.</w:t>
      </w:r>
    </w:p>
    <w:bookmarkEnd w:id="33"/>
    <w:bookmarkStart w:name="z39" w:id="34"/>
    <w:p>
      <w:pPr>
        <w:spacing w:after="0"/>
        <w:ind w:left="0"/>
        <w:jc w:val="both"/>
      </w:pPr>
      <w:r>
        <w:rPr>
          <w:rFonts w:ascii="Times New Roman"/>
          <w:b w:val="false"/>
          <w:i w:val="false"/>
          <w:color w:val="000000"/>
          <w:sz w:val="28"/>
        </w:rPr>
        <w:t>
      Көрсетілетін қызметті алушы құжаттардың және (немесе) қолданылу мерзімі өткен құжаттардың толық топтамасын ұсынбаған кезде көрсетілетін қызметті берушінің қызметкері құжаттарды тіркеген сәттен бастап 2 (екі) жұмыс күні ішінде көрсетілетін қызметті алушыға портал арқылы өтінішті одан әрі қараудан дәлелді бас тартуды жібереді немесе кеңсе қызметкері өтінішті қабылдаудан бас тартады.</w:t>
      </w:r>
    </w:p>
    <w:bookmarkEnd w:id="34"/>
    <w:bookmarkStart w:name="z40" w:id="35"/>
    <w:p>
      <w:pPr>
        <w:spacing w:after="0"/>
        <w:ind w:left="0"/>
        <w:jc w:val="both"/>
      </w:pPr>
      <w:r>
        <w:rPr>
          <w:rFonts w:ascii="Times New Roman"/>
          <w:b w:val="false"/>
          <w:i w:val="false"/>
          <w:color w:val="000000"/>
          <w:sz w:val="28"/>
        </w:rPr>
        <w:t>
      8. Көрсетілетін қызметті алушы құжаттардың толық топтамасын ұсынған кезде көрсетілетін қызметті беруші құжаттарды тіркеген сәттен бастап 5 (бес) жұмыс күні ішінде ұсынылған құжаттардың осы Қағидалардың талаптарына сәйкестігін қарайды.</w:t>
      </w:r>
    </w:p>
    <w:bookmarkEnd w:id="35"/>
    <w:bookmarkStart w:name="z41" w:id="36"/>
    <w:p>
      <w:pPr>
        <w:spacing w:after="0"/>
        <w:ind w:left="0"/>
        <w:jc w:val="both"/>
      </w:pPr>
      <w:r>
        <w:rPr>
          <w:rFonts w:ascii="Times New Roman"/>
          <w:b w:val="false"/>
          <w:i w:val="false"/>
          <w:color w:val="000000"/>
          <w:sz w:val="28"/>
        </w:rPr>
        <w:t>
      9 Аккредиттеуден бас тарту үшін негіздер анықталған кезде көрсетілетін қызметті беруші көрсетілетін қызметті алушыға аккредиттеуден бас тарту туралы алдын ала шешім туралы, сондай-ақ көрсетілетін қызметті алушыға алдын ала шешім бойынша ұстанымын білдіру мүмкіндігі үшін тыңдауды өткізудің уақыты мен орны (тәсілі) туралы хабарлайды.</w:t>
      </w:r>
    </w:p>
    <w:bookmarkEnd w:id="36"/>
    <w:bookmarkStart w:name="z42" w:id="37"/>
    <w:p>
      <w:pPr>
        <w:spacing w:after="0"/>
        <w:ind w:left="0"/>
        <w:jc w:val="both"/>
      </w:pPr>
      <w:r>
        <w:rPr>
          <w:rFonts w:ascii="Times New Roman"/>
          <w:b w:val="false"/>
          <w:i w:val="false"/>
          <w:color w:val="000000"/>
          <w:sz w:val="28"/>
        </w:rPr>
        <w:t xml:space="preserve">
      10. Тыңдау туралы хабарлама мемлекеттік қызметті көрсету мерзімі аяқталғанға дейін кемінде 3 (үш) жұмыс күні бұрын жолданады. Тыңдау хабарлама жасалған күннен бастап 2 (екі) жұмыс күнінен кешіктірілмей жүргізіледі. </w:t>
      </w:r>
    </w:p>
    <w:bookmarkEnd w:id="37"/>
    <w:bookmarkStart w:name="z43" w:id="38"/>
    <w:p>
      <w:pPr>
        <w:spacing w:after="0"/>
        <w:ind w:left="0"/>
        <w:jc w:val="both"/>
      </w:pPr>
      <w:r>
        <w:rPr>
          <w:rFonts w:ascii="Times New Roman"/>
          <w:b w:val="false"/>
          <w:i w:val="false"/>
          <w:color w:val="000000"/>
          <w:sz w:val="28"/>
        </w:rPr>
        <w:t xml:space="preserve">
      11. Тыңдау нәтижелері бойынша көрсетілетін қызметті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цифрлық майнингтік пулды аккредиттеу туралы куәлікті береді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қызметті көрсетуден дәлелді бас тартуды көрсетілетін қызметті берушінің уәкілетті тұлғасының немесе оны алмастыратын адамның ЭЦҚ-сы қойылған электрондық құжат нысанында көрсетілетін қызметті алушының "жеке кабинетіне" немесе көрсетілетін қызметті берушінің кеңсесі арқылы жібереді.</w:t>
      </w:r>
    </w:p>
    <w:bookmarkEnd w:id="38"/>
    <w:bookmarkStart w:name="z44" w:id="39"/>
    <w:p>
      <w:pPr>
        <w:spacing w:after="0"/>
        <w:ind w:left="0"/>
        <w:jc w:val="both"/>
      </w:pPr>
      <w:r>
        <w:rPr>
          <w:rFonts w:ascii="Times New Roman"/>
          <w:b w:val="false"/>
          <w:i w:val="false"/>
          <w:color w:val="000000"/>
          <w:sz w:val="28"/>
        </w:rPr>
        <w:t>
      12. Көрсетілетін қызметті алушы цифрлық майнингтік пулды аккредиттеу туралы куәлікті қайта ресімдеу үшін құжаттардың толық топтамасын ұсынған кезде көрсетілетін қызметті беруші ұсынылған құжаттарды құжаттар тіркелген кезден бастап 2 (екі) жұмыс күні ішінде осы Қағидалардың талаптарына сәйкестігін қарайды.</w:t>
      </w:r>
    </w:p>
    <w:bookmarkEnd w:id="39"/>
    <w:bookmarkStart w:name="z45" w:id="40"/>
    <w:p>
      <w:pPr>
        <w:spacing w:after="0"/>
        <w:ind w:left="0"/>
        <w:jc w:val="both"/>
      </w:pPr>
      <w:r>
        <w:rPr>
          <w:rFonts w:ascii="Times New Roman"/>
          <w:b w:val="false"/>
          <w:i w:val="false"/>
          <w:color w:val="000000"/>
          <w:sz w:val="28"/>
        </w:rPr>
        <w:t xml:space="preserve">
      Тексеру нәтижелері бойынша бас тарту үшін негіздер болмаған кезде ұсынылған құжаттар (немесе) қолданылу мерзімі өткен құжаттар ұсынылған кезде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берушінің уәкілетті тұлғасы не оны алмастыратын тұлғаның ЭЦҚ-сымен қол қойылған нысан бойынша көрсетілетін қызметті беруші көрсетілетін қызметті алушыға өтінішті одан әрі қараудан дәлелді бас тартуды портал арқылы немесе көрсетілетін қызметті берушінің кеңсесі арқылы жібереді.</w:t>
      </w:r>
    </w:p>
    <w:bookmarkEnd w:id="40"/>
    <w:bookmarkStart w:name="z46" w:id="41"/>
    <w:p>
      <w:pPr>
        <w:spacing w:after="0"/>
        <w:ind w:left="0"/>
        <w:jc w:val="both"/>
      </w:pPr>
      <w:r>
        <w:rPr>
          <w:rFonts w:ascii="Times New Roman"/>
          <w:b w:val="false"/>
          <w:i w:val="false"/>
          <w:color w:val="000000"/>
          <w:sz w:val="28"/>
        </w:rPr>
        <w:t>
      13. Мемлекеттік ақпараттық жүйелерде қамтылған көрсетілетін қызметті алушының жеке басын куәландыратын, Қазақстан Республикасында цифрлық майнингтік пулды мемлекеттік тіркеу (қайта тіркеу) туралы, цифрлық майнинг пулы ретінде аккредиттеуге жататын заңды тұлғаның аппараттық-бағдарламалық кешенінің ақпараттық қауіпсіздік талаптарына сәйкестігіне сынақтардың оң нәтижесі бар акт туралы құжаттардың мәліметтерін көрсетілетін қызметті беруші "электрондық үкімет" шлюзі арқылы тиісті мемлекеттік ақпараттық жүйелерден алады.</w:t>
      </w:r>
    </w:p>
    <w:bookmarkEnd w:id="41"/>
    <w:bookmarkStart w:name="z47" w:id="42"/>
    <w:p>
      <w:pPr>
        <w:spacing w:after="0"/>
        <w:ind w:left="0"/>
        <w:jc w:val="both"/>
      </w:pPr>
      <w:r>
        <w:rPr>
          <w:rFonts w:ascii="Times New Roman"/>
          <w:b w:val="false"/>
          <w:i w:val="false"/>
          <w:color w:val="000000"/>
          <w:sz w:val="28"/>
        </w:rPr>
        <w:t xml:space="preserve">
      14. Көрсетілетін қызметті беруші "Мемлекеттік көрсетілетін қызметтер туралы" Қазақстан Республикасы Заңының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42"/>
    <w:bookmarkStart w:name="z48" w:id="43"/>
    <w:p>
      <w:pPr>
        <w:spacing w:after="0"/>
        <w:ind w:left="0"/>
        <w:jc w:val="both"/>
      </w:pPr>
      <w:r>
        <w:rPr>
          <w:rFonts w:ascii="Times New Roman"/>
          <w:b w:val="false"/>
          <w:i w:val="false"/>
          <w:color w:val="000000"/>
          <w:sz w:val="28"/>
        </w:rPr>
        <w:t>
      15. Қағидаларға өзгерістер және (немесе) толықтырулар енгізілген кезде көрсетілетін қызметті беруші "электрондық үкіметтің" ақпараттық-коммуникациялық инфрақұрылымының операторына, Бірыңғай байланыс орталығына (3) үш жұмыс күні ішінде өзгерістер және (немесе) толықтырулар туралы ақпаратты жібереді.</w:t>
      </w:r>
    </w:p>
    <w:bookmarkEnd w:id="43"/>
    <w:bookmarkStart w:name="z49" w:id="44"/>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берушілердің және (немесе) лауазымды тұлғалардың шешімдеріне, әрекеттеріне (әрекетсіздігіне) шағымдану тәртібі</w:t>
      </w:r>
    </w:p>
    <w:bookmarkEnd w:id="44"/>
    <w:bookmarkStart w:name="z50" w:id="45"/>
    <w:p>
      <w:pPr>
        <w:spacing w:after="0"/>
        <w:ind w:left="0"/>
        <w:jc w:val="both"/>
      </w:pPr>
      <w:r>
        <w:rPr>
          <w:rFonts w:ascii="Times New Roman"/>
          <w:b w:val="false"/>
          <w:i w:val="false"/>
          <w:color w:val="000000"/>
          <w:sz w:val="28"/>
        </w:rPr>
        <w:t xml:space="preserve">
      16. Мемлекеттік қызметтер көрсету мәселелері бойынша шағымды қарауды жоғары тұрған әкімшілік орган, лауазымды тұлға, мемлекеттік қызметтер көрсету сапасын бағалау және бақылау жөніндегі уәкілетті орган (бұдан әрі – шағымды қарайтын орган) жүргізеді. </w:t>
      </w:r>
    </w:p>
    <w:bookmarkEnd w:id="45"/>
    <w:bookmarkStart w:name="z51" w:id="46"/>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жасалатын лауазымды тұлғаға беріледі.</w:t>
      </w:r>
    </w:p>
    <w:bookmarkEnd w:id="46"/>
    <w:bookmarkStart w:name="z52" w:id="47"/>
    <w:p>
      <w:pPr>
        <w:spacing w:after="0"/>
        <w:ind w:left="0"/>
        <w:jc w:val="both"/>
      </w:pPr>
      <w:r>
        <w:rPr>
          <w:rFonts w:ascii="Times New Roman"/>
          <w:b w:val="false"/>
          <w:i w:val="false"/>
          <w:color w:val="000000"/>
          <w:sz w:val="28"/>
        </w:rPr>
        <w:t>
      17. Көрсетілетін қызметті беруші, шешімі, әрекетіне (әрекетсіздігіне) шағым жасалатын лауазымды тұлға шағым түскен күннен бастап үш жұмыс күнінен кешіктірмей оны және әкімшілік істі шағымды қарайтын органға жібереді.</w:t>
      </w:r>
    </w:p>
    <w:bookmarkEnd w:id="47"/>
    <w:p>
      <w:pPr>
        <w:spacing w:after="0"/>
        <w:ind w:left="0"/>
        <w:jc w:val="both"/>
      </w:pPr>
      <w:r>
        <w:rPr>
          <w:rFonts w:ascii="Times New Roman"/>
          <w:b w:val="false"/>
          <w:i w:val="false"/>
          <w:color w:val="000000"/>
          <w:sz w:val="28"/>
        </w:rPr>
        <w:t xml:space="preserve">
      Бұл ретте, Қазақстан Республикасы Әкімшілік рәсімдік-процестік кодексінің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әкімшілік актісіне, әкімшілік әрекетіне (әрекетсіздігіне) шағым жасалатын лауазымды тұлға, егер ол 3 (үш) жұмыс күні ішінде шағымда көрсетілген талаптарды толығымен қанағаттандыратын қолайлы әкімшілік актіні қабылдаса, әрекет жасаса шағымды қарайтын органға шағым жібермеуге құқылы.</w:t>
      </w:r>
    </w:p>
    <w:bookmarkStart w:name="z53" w:id="48"/>
    <w:p>
      <w:pPr>
        <w:spacing w:after="0"/>
        <w:ind w:left="0"/>
        <w:jc w:val="both"/>
      </w:pPr>
      <w:r>
        <w:rPr>
          <w:rFonts w:ascii="Times New Roman"/>
          <w:b w:val="false"/>
          <w:i w:val="false"/>
          <w:color w:val="000000"/>
          <w:sz w:val="28"/>
        </w:rPr>
        <w:t xml:space="preserve">
      18.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қаралуы тиіс.</w:t>
      </w:r>
    </w:p>
    <w:bookmarkEnd w:id="48"/>
    <w:bookmarkStart w:name="z54" w:id="49"/>
    <w:p>
      <w:pPr>
        <w:spacing w:after="0"/>
        <w:ind w:left="0"/>
        <w:jc w:val="both"/>
      </w:pPr>
      <w:r>
        <w:rPr>
          <w:rFonts w:ascii="Times New Roman"/>
          <w:b w:val="false"/>
          <w:i w:val="false"/>
          <w:color w:val="000000"/>
          <w:sz w:val="28"/>
        </w:rPr>
        <w:t>
      19.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қаралуы тиіс.</w:t>
      </w:r>
    </w:p>
    <w:bookmarkEnd w:id="49"/>
    <w:bookmarkStart w:name="z55" w:id="50"/>
    <w:p>
      <w:pPr>
        <w:spacing w:after="0"/>
        <w:ind w:left="0"/>
        <w:jc w:val="both"/>
      </w:pPr>
      <w:r>
        <w:rPr>
          <w:rFonts w:ascii="Times New Roman"/>
          <w:b w:val="false"/>
          <w:i w:val="false"/>
          <w:color w:val="000000"/>
          <w:sz w:val="28"/>
        </w:rPr>
        <w:t>
      20.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Цифрлық майнингтік пулдарды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57" w:id="51"/>
    <w:p>
      <w:pPr>
        <w:spacing w:after="0"/>
        <w:ind w:left="0"/>
        <w:jc w:val="left"/>
      </w:pPr>
      <w:r>
        <w:rPr>
          <w:rFonts w:ascii="Times New Roman"/>
          <w:b/>
          <w:i w:val="false"/>
          <w:color w:val="000000"/>
        </w:rPr>
        <w:t xml:space="preserve"> Өтініш</w:t>
      </w:r>
    </w:p>
    <w:bookmarkEnd w:id="51"/>
    <w:p>
      <w:pPr>
        <w:spacing w:after="0"/>
        <w:ind w:left="0"/>
        <w:jc w:val="both"/>
      </w:pPr>
      <w:r>
        <w:rPr>
          <w:rFonts w:ascii="Times New Roman"/>
          <w:b w:val="false"/>
          <w:i w:val="false"/>
          <w:color w:val="000000"/>
          <w:sz w:val="28"/>
        </w:rPr>
        <w:t>
      Цифрлық майнерлердің цифрлық майнингі үшін аппараттық-бағдарламалық кешен</w:t>
      </w:r>
    </w:p>
    <w:p>
      <w:pPr>
        <w:spacing w:after="0"/>
        <w:ind w:left="0"/>
        <w:jc w:val="both"/>
      </w:pPr>
      <w:r>
        <w:rPr>
          <w:rFonts w:ascii="Times New Roman"/>
          <w:b w:val="false"/>
          <w:i w:val="false"/>
          <w:color w:val="000000"/>
          <w:sz w:val="28"/>
        </w:rPr>
        <w:t>
      қуаттарын біріктіру қызметін ұсыну, бірлескен қызмет нәтижесінде алынған цифрлық</w:t>
      </w:r>
    </w:p>
    <w:p>
      <w:pPr>
        <w:spacing w:after="0"/>
        <w:ind w:left="0"/>
        <w:jc w:val="both"/>
      </w:pPr>
      <w:r>
        <w:rPr>
          <w:rFonts w:ascii="Times New Roman"/>
          <w:b w:val="false"/>
          <w:i w:val="false"/>
          <w:color w:val="000000"/>
          <w:sz w:val="28"/>
        </w:rPr>
        <w:t>
      активтерді цифрлық майнерлер арасында бөлуді жүзеге асыру жөніндегі қызметті</w:t>
      </w:r>
    </w:p>
    <w:p>
      <w:pPr>
        <w:spacing w:after="0"/>
        <w:ind w:left="0"/>
        <w:jc w:val="both"/>
      </w:pPr>
      <w:r>
        <w:rPr>
          <w:rFonts w:ascii="Times New Roman"/>
          <w:b w:val="false"/>
          <w:i w:val="false"/>
          <w:color w:val="000000"/>
          <w:sz w:val="28"/>
        </w:rPr>
        <w:t>
      жүзеге асыру үшін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 аккредиттеуді (қайта ресімдеуді) сұраймын.</w:t>
      </w:r>
    </w:p>
    <w:p>
      <w:pPr>
        <w:spacing w:after="0"/>
        <w:ind w:left="0"/>
        <w:jc w:val="both"/>
      </w:pPr>
      <w:r>
        <w:rPr>
          <w:rFonts w:ascii="Times New Roman"/>
          <w:b w:val="false"/>
          <w:i w:val="false"/>
          <w:color w:val="000000"/>
          <w:sz w:val="28"/>
        </w:rPr>
        <w:t xml:space="preserve">
      (заңды тұлғаның толық атауы, бизнес-сәйкестендіру нөмірі) </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(Қазақстан Республикасының аумағында цифрлық майнингтік пулдың аппараттық-</w:t>
      </w:r>
    </w:p>
    <w:p>
      <w:pPr>
        <w:spacing w:after="0"/>
        <w:ind w:left="0"/>
        <w:jc w:val="both"/>
      </w:pPr>
      <w:r>
        <w:rPr>
          <w:rFonts w:ascii="Times New Roman"/>
          <w:b w:val="false"/>
          <w:i w:val="false"/>
          <w:color w:val="000000"/>
          <w:sz w:val="28"/>
        </w:rPr>
        <w:t>
      бағдарламалық кешенінің (серверінің) орналасқан жері көрсетіледі) Ақпараттық</w:t>
      </w:r>
    </w:p>
    <w:p>
      <w:pPr>
        <w:spacing w:after="0"/>
        <w:ind w:left="0"/>
        <w:jc w:val="both"/>
      </w:pPr>
      <w:r>
        <w:rPr>
          <w:rFonts w:ascii="Times New Roman"/>
          <w:b w:val="false"/>
          <w:i w:val="false"/>
          <w:color w:val="000000"/>
          <w:sz w:val="28"/>
        </w:rPr>
        <w:t>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 Барлық көрсетілген ақпарат, сондай-ақ қоса берілген құжаттар</w:t>
      </w:r>
    </w:p>
    <w:p>
      <w:pPr>
        <w:spacing w:after="0"/>
        <w:ind w:left="0"/>
        <w:jc w:val="both"/>
      </w:pPr>
      <w:r>
        <w:rPr>
          <w:rFonts w:ascii="Times New Roman"/>
          <w:b w:val="false"/>
          <w:i w:val="false"/>
          <w:color w:val="000000"/>
          <w:sz w:val="28"/>
        </w:rPr>
        <w:t>
      сенімді және жарамды болып табылады 20__ жылғы "___" ___________. "Дербес</w:t>
      </w:r>
    </w:p>
    <w:p>
      <w:pPr>
        <w:spacing w:after="0"/>
        <w:ind w:left="0"/>
        <w:jc w:val="both"/>
      </w:pPr>
      <w:r>
        <w:rPr>
          <w:rFonts w:ascii="Times New Roman"/>
          <w:b w:val="false"/>
          <w:i w:val="false"/>
          <w:color w:val="000000"/>
          <w:sz w:val="28"/>
        </w:rPr>
        <w:t xml:space="preserve">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дербес деректерді жинауға және өңдеуге келісемін.</w:t>
      </w:r>
    </w:p>
    <w:p>
      <w:pPr>
        <w:spacing w:after="0"/>
        <w:ind w:left="0"/>
        <w:jc w:val="both"/>
      </w:pPr>
      <w:r>
        <w:rPr>
          <w:rFonts w:ascii="Times New Roman"/>
          <w:b w:val="false"/>
          <w:i w:val="false"/>
          <w:color w:val="000000"/>
          <w:sz w:val="28"/>
        </w:rPr>
        <w:t>
      Өтініш берушінің электрондық цифрлық қолтаңбасы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Толтыру күні: 20__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Цифрлық майнингтік пулдарды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"Цифрлық майнингтік пулдарды аккредиттеу"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www.elicense.kz."Е-лицензиялау мемлекеттік деректер базасы" ақпараттандыру объектісі немесе көрсетілетін қызметті берушінің кеңсесі арқылы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майнингтік пулды аккредиттеу туралы куәлік беру – 10 (он) жұмыс күні;</w:t>
            </w:r>
          </w:p>
          <w:p>
            <w:pPr>
              <w:spacing w:after="20"/>
              <w:ind w:left="20"/>
              <w:jc w:val="both"/>
            </w:pPr>
            <w:r>
              <w:rPr>
                <w:rFonts w:ascii="Times New Roman"/>
                <w:b w:val="false"/>
                <w:i w:val="false"/>
                <w:color w:val="000000"/>
                <w:sz w:val="20"/>
              </w:rPr>
              <w:t>
цифрлық майнингтік пулды аккредиттеу туралы куәлікті қайта ресімдеу –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майнингтік пулды аккредиттеу туралы куәлік,</w:t>
            </w:r>
          </w:p>
          <w:p>
            <w:pPr>
              <w:spacing w:after="20"/>
              <w:ind w:left="20"/>
              <w:jc w:val="both"/>
            </w:pPr>
            <w:r>
              <w:rPr>
                <w:rFonts w:ascii="Times New Roman"/>
                <w:b w:val="false"/>
                <w:i w:val="false"/>
                <w:color w:val="000000"/>
                <w:sz w:val="20"/>
              </w:rPr>
              <w:t xml:space="preserve">
Цифрлық майнингтік пулды аккредиттеу туралы қайта ресімделген куәлік не мемлекеттік қызмет көрсетуден бас тарту туралы дәлелді жауап.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төлемнің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 жөндеу жұмыстарын жүргізуге байланысты техникалық үзілістерді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Кеңсе арқылы цифрлық майнингтік пулды аккредиттеу туралы куәлік алу үшін:</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нысандағы өтініш;</w:t>
            </w:r>
          </w:p>
          <w:p>
            <w:pPr>
              <w:spacing w:after="20"/>
              <w:ind w:left="20"/>
              <w:jc w:val="both"/>
            </w:pPr>
            <w:r>
              <w:rPr>
                <w:rFonts w:ascii="Times New Roman"/>
                <w:b w:val="false"/>
                <w:i w:val="false"/>
                <w:color w:val="000000"/>
                <w:sz w:val="20"/>
              </w:rPr>
              <w:t>
Қазақстан Республикасының өзге елді мекенінде (астанада, республикалық маңызы бар қалада, облыстық маңызы бар қалада, аудандық маңызы бар қалада) орналасқан кемінде бір резервтік аппараттық-бағдарламалық кешеннің болуын растайтын хат;</w:t>
            </w:r>
          </w:p>
          <w:p>
            <w:pPr>
              <w:spacing w:after="20"/>
              <w:ind w:left="20"/>
              <w:jc w:val="both"/>
            </w:pPr>
            <w:r>
              <w:rPr>
                <w:rFonts w:ascii="Times New Roman"/>
                <w:b w:val="false"/>
                <w:i w:val="false"/>
                <w:color w:val="000000"/>
                <w:sz w:val="20"/>
              </w:rPr>
              <w:t>
цифрлық майнингтік пулдың аппараттық-бағдарламалық кешенінің әрқайсысын (негізгі және резервтік) байланыс қызметтерін әртүрлі жеткізушілерден (провайдерлерден) бөлінген екі байланыс арнасымен қамтамасыз етуді растай отырып, серверлік үй-жайды жалға беру бойынша қызметтер көрсету туралы шарттың көшірмесі;</w:t>
            </w:r>
          </w:p>
          <w:p>
            <w:pPr>
              <w:spacing w:after="20"/>
              <w:ind w:left="20"/>
              <w:jc w:val="both"/>
            </w:pPr>
            <w:r>
              <w:rPr>
                <w:rFonts w:ascii="Times New Roman"/>
                <w:b w:val="false"/>
                <w:i w:val="false"/>
                <w:color w:val="000000"/>
                <w:sz w:val="20"/>
              </w:rPr>
              <w:t>
цифрлық майнингтік пулдың ақпараттық жүйесінде техникалық қолдау қызметінің болуын және клиенттердің тәулік бойы жұмыс істеуін растайтын хат;</w:t>
            </w:r>
          </w:p>
          <w:p>
            <w:pPr>
              <w:spacing w:after="20"/>
              <w:ind w:left="20"/>
              <w:jc w:val="both"/>
            </w:pPr>
            <w:r>
              <w:rPr>
                <w:rFonts w:ascii="Times New Roman"/>
                <w:b w:val="false"/>
                <w:i w:val="false"/>
                <w:color w:val="000000"/>
                <w:sz w:val="20"/>
              </w:rPr>
              <w:t xml:space="preserve">
цифрлық майнингтік пул ақпараттық жүйесінің мемлекеттік, орыс және ағылшын тілдерінде пайдаланушы интерфейсінің болуын растайтын хат. </w:t>
            </w:r>
          </w:p>
          <w:p>
            <w:pPr>
              <w:spacing w:after="20"/>
              <w:ind w:left="20"/>
              <w:jc w:val="both"/>
            </w:pPr>
            <w:r>
              <w:rPr>
                <w:rFonts w:ascii="Times New Roman"/>
                <w:b w:val="false"/>
                <w:i w:val="false"/>
                <w:color w:val="000000"/>
                <w:sz w:val="20"/>
              </w:rPr>
              <w:t xml:space="preserve">
ақпараттық қауіпсіздік саласындағы уәкілетті органның мемлекеттік сервиспен интеграциялау туралы оң хатының көшірмесі. </w:t>
            </w:r>
          </w:p>
          <w:p>
            <w:pPr>
              <w:spacing w:after="20"/>
              <w:ind w:left="20"/>
              <w:jc w:val="both"/>
            </w:pPr>
            <w:r>
              <w:rPr>
                <w:rFonts w:ascii="Times New Roman"/>
                <w:b w:val="false"/>
                <w:i w:val="false"/>
                <w:color w:val="000000"/>
                <w:sz w:val="20"/>
              </w:rPr>
              <w:t>
2) Портал арқылы цифрлық майнингтік пулды аккредиттеу туралы куәлік алу үшін:</w:t>
            </w:r>
          </w:p>
          <w:p>
            <w:pPr>
              <w:spacing w:after="20"/>
              <w:ind w:left="20"/>
              <w:jc w:val="both"/>
            </w:pPr>
            <w:r>
              <w:rPr>
                <w:rFonts w:ascii="Times New Roman"/>
                <w:b w:val="false"/>
                <w:i w:val="false"/>
                <w:color w:val="000000"/>
                <w:sz w:val="20"/>
              </w:rPr>
              <w:t xml:space="preserve">
көрсетілетін қызметті алушының ЭЦҚ-мен куәландырылған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электрондық құжат нысанындағы өтініш;</w:t>
            </w:r>
          </w:p>
          <w:p>
            <w:pPr>
              <w:spacing w:after="20"/>
              <w:ind w:left="20"/>
              <w:jc w:val="both"/>
            </w:pPr>
            <w:r>
              <w:rPr>
                <w:rFonts w:ascii="Times New Roman"/>
                <w:b w:val="false"/>
                <w:i w:val="false"/>
                <w:color w:val="000000"/>
                <w:sz w:val="20"/>
              </w:rPr>
              <w:t>
Қазақстан Республикасының өзге елді мекенінде (астанада, республикалық маңызы бар қалада, облыстық маңызы бар қалада, аудандық маңызы бар қалада) орналасқан кемінде бір резервтік аппараттық-бағдарламалық кешеннің болуын растайтын хаттың электрондық көшірмесі;</w:t>
            </w:r>
          </w:p>
          <w:p>
            <w:pPr>
              <w:spacing w:after="20"/>
              <w:ind w:left="20"/>
              <w:jc w:val="both"/>
            </w:pPr>
            <w:r>
              <w:rPr>
                <w:rFonts w:ascii="Times New Roman"/>
                <w:b w:val="false"/>
                <w:i w:val="false"/>
                <w:color w:val="000000"/>
                <w:sz w:val="20"/>
              </w:rPr>
              <w:t>
цифрлық майнингтік пулдың аппараттық-бағдарламалық кешенінің әрқайсысын (негізгі және резервтік) байланыс қызметтерін әртүрлі жеткізушілерден (провайдерлерден) бөлінген екі байланыс арнасымен қамтамасыз етуді растай отырып, серверлік үй-жайды жалға беру бойынша қызметтер көрсету туралы шарттың электрондық көшірмесі;</w:t>
            </w:r>
          </w:p>
          <w:p>
            <w:pPr>
              <w:spacing w:after="20"/>
              <w:ind w:left="20"/>
              <w:jc w:val="both"/>
            </w:pPr>
            <w:r>
              <w:rPr>
                <w:rFonts w:ascii="Times New Roman"/>
                <w:b w:val="false"/>
                <w:i w:val="false"/>
                <w:color w:val="000000"/>
                <w:sz w:val="20"/>
              </w:rPr>
              <w:t>
ақпараттық жүйеде техникалық қолдау қызметінің цифрлық майнингтік пулдың болуын растайтын хаттың электрондық көшірмесі;</w:t>
            </w:r>
          </w:p>
          <w:p>
            <w:pPr>
              <w:spacing w:after="20"/>
              <w:ind w:left="20"/>
              <w:jc w:val="both"/>
            </w:pPr>
            <w:r>
              <w:rPr>
                <w:rFonts w:ascii="Times New Roman"/>
                <w:b w:val="false"/>
                <w:i w:val="false"/>
                <w:color w:val="000000"/>
                <w:sz w:val="20"/>
              </w:rPr>
              <w:t>
цифрлық майнингтік пул ақпараттық жүйесінің мемлекеттік, орыс және ағылшын тілдерінде пайдаланушы интерфейсінің болуын растайтын хаттың электрондық көшірмесі;</w:t>
            </w:r>
          </w:p>
          <w:p>
            <w:pPr>
              <w:spacing w:after="20"/>
              <w:ind w:left="20"/>
              <w:jc w:val="both"/>
            </w:pPr>
            <w:r>
              <w:rPr>
                <w:rFonts w:ascii="Times New Roman"/>
                <w:b w:val="false"/>
                <w:i w:val="false"/>
                <w:color w:val="000000"/>
                <w:sz w:val="20"/>
              </w:rPr>
              <w:t>
ақпараттық қауіпсіздік саласындағы уәкілетті органның мемлекеттік сервиспен интеграциялау туралы оң хатының көшірмесі.</w:t>
            </w:r>
          </w:p>
          <w:p>
            <w:pPr>
              <w:spacing w:after="20"/>
              <w:ind w:left="20"/>
              <w:jc w:val="both"/>
            </w:pPr>
            <w:r>
              <w:rPr>
                <w:rFonts w:ascii="Times New Roman"/>
                <w:b w:val="false"/>
                <w:i w:val="false"/>
                <w:color w:val="000000"/>
                <w:sz w:val="20"/>
              </w:rPr>
              <w:t>
3) Кеңсе арқылы цифрлық майнинг пулын аккредиттеу туралы куәлікті қайта ресімдеу үшін:</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нысандағы өтініш;</w:t>
            </w:r>
          </w:p>
          <w:p>
            <w:pPr>
              <w:spacing w:after="20"/>
              <w:ind w:left="20"/>
              <w:jc w:val="both"/>
            </w:pPr>
            <w:r>
              <w:rPr>
                <w:rFonts w:ascii="Times New Roman"/>
                <w:b w:val="false"/>
                <w:i w:val="false"/>
                <w:color w:val="000000"/>
                <w:sz w:val="20"/>
              </w:rPr>
              <w:t>
цифрлық майнингтік пулдың аппараттық-бағдарламалық кешенінің әрқайсысын (негізгі және резервтік) байланыс қызметтерін әртүрлі жеткізушілерден (провайдерлерден) бөлінген екі байланыс арнасымен қамтамасыз етуді растай отырып, серверлік үй-жайды жалға беру бойынша қызметтер көрсету туралы шарттың электрондық көшірмесі;</w:t>
            </w:r>
          </w:p>
          <w:p>
            <w:pPr>
              <w:spacing w:after="20"/>
              <w:ind w:left="20"/>
              <w:jc w:val="both"/>
            </w:pPr>
            <w:r>
              <w:rPr>
                <w:rFonts w:ascii="Times New Roman"/>
                <w:b w:val="false"/>
                <w:i w:val="false"/>
                <w:color w:val="000000"/>
                <w:sz w:val="20"/>
              </w:rPr>
              <w:t>
3) Портал арқылы цифрлық майнинг пулын аккредиттеу туралы куәлікті қайта ресімдеу үшін:</w:t>
            </w:r>
          </w:p>
          <w:p>
            <w:pPr>
              <w:spacing w:after="20"/>
              <w:ind w:left="20"/>
              <w:jc w:val="both"/>
            </w:pPr>
            <w:r>
              <w:rPr>
                <w:rFonts w:ascii="Times New Roman"/>
                <w:b w:val="false"/>
                <w:i w:val="false"/>
                <w:color w:val="000000"/>
                <w:sz w:val="20"/>
              </w:rPr>
              <w:t xml:space="preserve">
көрсетілетін қызметті алушының ЭЦҚ-мен куәландырылған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электрондық құжат нысанындағы өтініш;</w:t>
            </w:r>
          </w:p>
          <w:p>
            <w:pPr>
              <w:spacing w:after="20"/>
              <w:ind w:left="20"/>
              <w:jc w:val="both"/>
            </w:pPr>
            <w:r>
              <w:rPr>
                <w:rFonts w:ascii="Times New Roman"/>
                <w:b w:val="false"/>
                <w:i w:val="false"/>
                <w:color w:val="000000"/>
                <w:sz w:val="20"/>
              </w:rPr>
              <w:t>
цифрлық майнингтік пулдың аппараттық-бағдарламалық кешенінің әрқайсысын (негізгі және резервтік) байланыс қызметтерін әртүрлі жеткізушілерден (провайдерлерден) бөлінген екі байланыс арнасымен қамтамасыз етуді растай отырып, серверлік үй-жайды жалға беру бойынша қызметтер көрсету туралы шарттың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көрсетуге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 алушыға қатысты соттың қызметке немесе қызметтің жекелеген түрлеріне тыйым салу туралы заңды күшіне енген шешімі (үкімі) бар;</w:t>
            </w:r>
          </w:p>
          <w:p>
            <w:pPr>
              <w:spacing w:after="20"/>
              <w:ind w:left="20"/>
              <w:jc w:val="both"/>
            </w:pPr>
            <w:r>
              <w:rPr>
                <w:rFonts w:ascii="Times New Roman"/>
                <w:b w:val="false"/>
                <w:i w:val="false"/>
                <w:color w:val="000000"/>
                <w:sz w:val="20"/>
              </w:rPr>
              <w:t>
4) көрсетілетін қызмет алушыға қатысты соттың заңды күшіне енген шешімі бар, оның негізінде көрсетілетін қызмет алушы цифрлық майнинг пулын аккредиттеуді алуға байланысты арнайы құқықтан айырылады;</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 арқылы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ЭЦҚ-сы болған кезде портал арқылы электрондық нысанда мемлекеттік көрсетілетін қызметті алу үшін сұрау салады.</w:t>
            </w:r>
          </w:p>
          <w:p>
            <w:pPr>
              <w:spacing w:after="20"/>
              <w:ind w:left="20"/>
              <w:jc w:val="both"/>
            </w:pPr>
            <w:r>
              <w:rPr>
                <w:rFonts w:ascii="Times New Roman"/>
                <w:b w:val="false"/>
                <w:i w:val="false"/>
                <w:color w:val="000000"/>
                <w:sz w:val="20"/>
              </w:rPr>
              <w:t>
2. Көрсетілетін қызметті алушы ЭЦҚ-сы болған жағдайда мемлекеттік қызметті портал арқылы электрондық нысанда алады.</w:t>
            </w:r>
          </w:p>
          <w:p>
            <w:pPr>
              <w:spacing w:after="20"/>
              <w:ind w:left="20"/>
              <w:jc w:val="both"/>
            </w:pPr>
            <w:r>
              <w:rPr>
                <w:rFonts w:ascii="Times New Roman"/>
                <w:b w:val="false"/>
                <w:i w:val="false"/>
                <w:color w:val="000000"/>
                <w:sz w:val="20"/>
              </w:rPr>
              <w:t xml:space="preserve">
3. Мемлекеттік қызметті көрсету мәселелері бойынша анықтамалық қызметтердің байланыс телефондары Қазақстан Республикасы Цифрлық даму, инновациялар және аэроғарыш өнеркәсібі министрлігінің moap@mdai.gov.kz. интернет-ресурсында көрсетілген. </w:t>
            </w:r>
          </w:p>
          <w:p>
            <w:pPr>
              <w:spacing w:after="20"/>
              <w:ind w:left="20"/>
              <w:jc w:val="both"/>
            </w:pPr>
            <w:r>
              <w:rPr>
                <w:rFonts w:ascii="Times New Roman"/>
                <w:b w:val="false"/>
                <w:i w:val="false"/>
                <w:color w:val="000000"/>
                <w:sz w:val="20"/>
              </w:rPr>
              <w:t>
4. Мемлекеттік қызмет көрсету мәселелері жөніндегі бірыңғай байланыс орталығының телефон нөмірлері –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Цифрлық майнингтік пулдарды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8923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923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Цифрлық майнингтік пулды аккредиттеу туралы куәлік</w:t>
      </w:r>
    </w:p>
    <w:p>
      <w:pPr>
        <w:spacing w:after="0"/>
        <w:ind w:left="0"/>
        <w:jc w:val="both"/>
      </w:pPr>
      <w:r>
        <w:rPr>
          <w:rFonts w:ascii="Times New Roman"/>
          <w:b w:val="false"/>
          <w:i w:val="false"/>
          <w:color w:val="000000"/>
          <w:sz w:val="28"/>
        </w:rPr>
        <w:t>
      Осы куәлік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 берілді</w:t>
      </w:r>
    </w:p>
    <w:p>
      <w:pPr>
        <w:spacing w:after="0"/>
        <w:ind w:left="0"/>
        <w:jc w:val="both"/>
      </w:pPr>
      <w:r>
        <w:rPr>
          <w:rFonts w:ascii="Times New Roman"/>
          <w:b w:val="false"/>
          <w:i w:val="false"/>
          <w:color w:val="000000"/>
          <w:sz w:val="28"/>
        </w:rPr>
        <w:t>
      (цифрлық майнингтік пулдың атауы және заңды мекенжайы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 органның атауы көрсетіледі)</w:t>
      </w:r>
    </w:p>
    <w:p>
      <w:pPr>
        <w:spacing w:after="0"/>
        <w:ind w:left="0"/>
        <w:jc w:val="both"/>
      </w:pPr>
      <w:r>
        <w:rPr>
          <w:rFonts w:ascii="Times New Roman"/>
          <w:b w:val="false"/>
          <w:i w:val="false"/>
          <w:color w:val="000000"/>
          <w:sz w:val="28"/>
        </w:rPr>
        <w:t>
      Цифрлық майнингтік пулды аккредиттеу қағидаларына сәйкес</w:t>
      </w:r>
    </w:p>
    <w:p>
      <w:pPr>
        <w:spacing w:after="0"/>
        <w:ind w:left="0"/>
        <w:jc w:val="both"/>
      </w:pPr>
      <w:r>
        <w:rPr>
          <w:rFonts w:ascii="Times New Roman"/>
          <w:b w:val="false"/>
          <w:i w:val="false"/>
          <w:color w:val="000000"/>
          <w:sz w:val="28"/>
        </w:rPr>
        <w:t>
      ______________________________________________________аккредиттелген деп</w:t>
      </w:r>
    </w:p>
    <w:p>
      <w:pPr>
        <w:spacing w:after="0"/>
        <w:ind w:left="0"/>
        <w:jc w:val="both"/>
      </w:pPr>
      <w:r>
        <w:rPr>
          <w:rFonts w:ascii="Times New Roman"/>
          <w:b w:val="false"/>
          <w:i w:val="false"/>
          <w:color w:val="000000"/>
          <w:sz w:val="28"/>
        </w:rPr>
        <w:t>
      танылсын (цифрлық майнингтік пулдың атауы көрсетіледі)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аумағында цифрлық майнингтік пулдың аппараттық-</w:t>
      </w:r>
    </w:p>
    <w:p>
      <w:pPr>
        <w:spacing w:after="0"/>
        <w:ind w:left="0"/>
        <w:jc w:val="both"/>
      </w:pPr>
      <w:r>
        <w:rPr>
          <w:rFonts w:ascii="Times New Roman"/>
          <w:b w:val="false"/>
          <w:i w:val="false"/>
          <w:color w:val="000000"/>
          <w:sz w:val="28"/>
        </w:rPr>
        <w:t>
      бағдарламалық кешенінің (серверінің) орналасқан жері көрсетіледі) Осы цифрлық</w:t>
      </w:r>
    </w:p>
    <w:p>
      <w:pPr>
        <w:spacing w:after="0"/>
        <w:ind w:left="0"/>
        <w:jc w:val="both"/>
      </w:pPr>
      <w:r>
        <w:rPr>
          <w:rFonts w:ascii="Times New Roman"/>
          <w:b w:val="false"/>
          <w:i w:val="false"/>
          <w:color w:val="000000"/>
          <w:sz w:val="28"/>
        </w:rPr>
        <w:t>
      майнинг пулын аккредиттеу туралы куәліктің қолданылу мерзімі берілген күннен</w:t>
      </w:r>
    </w:p>
    <w:p>
      <w:pPr>
        <w:spacing w:after="0"/>
        <w:ind w:left="0"/>
        <w:jc w:val="both"/>
      </w:pPr>
      <w:r>
        <w:rPr>
          <w:rFonts w:ascii="Times New Roman"/>
          <w:b w:val="false"/>
          <w:i w:val="false"/>
          <w:color w:val="000000"/>
          <w:sz w:val="28"/>
        </w:rPr>
        <w:t>
      бастап бір жылды құрайды және Қазақстан Республикасының бүкіл аумағында</w:t>
      </w:r>
    </w:p>
    <w:p>
      <w:pPr>
        <w:spacing w:after="0"/>
        <w:ind w:left="0"/>
        <w:jc w:val="both"/>
      </w:pPr>
      <w:r>
        <w:rPr>
          <w:rFonts w:ascii="Times New Roman"/>
          <w:b w:val="false"/>
          <w:i w:val="false"/>
          <w:color w:val="000000"/>
          <w:sz w:val="28"/>
        </w:rPr>
        <w:t>
      қолданылады.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(уәкілетті орган басшысының тегі, аты, әкесінің аты (бар болған жағдайда)</w:t>
      </w:r>
    </w:p>
    <w:p>
      <w:pPr>
        <w:spacing w:after="0"/>
        <w:ind w:left="0"/>
        <w:jc w:val="both"/>
      </w:pPr>
      <w:r>
        <w:rPr>
          <w:rFonts w:ascii="Times New Roman"/>
          <w:b w:val="false"/>
          <w:i w:val="false"/>
          <w:color w:val="000000"/>
          <w:sz w:val="28"/>
        </w:rPr>
        <w:t>
      ______________________________ (қолы)</w:t>
      </w:r>
    </w:p>
    <w:p>
      <w:pPr>
        <w:spacing w:after="0"/>
        <w:ind w:left="0"/>
        <w:jc w:val="both"/>
      </w:pPr>
      <w:r>
        <w:rPr>
          <w:rFonts w:ascii="Times New Roman"/>
          <w:b w:val="false"/>
          <w:i w:val="false"/>
          <w:color w:val="000000"/>
          <w:sz w:val="28"/>
        </w:rPr>
        <w:t>
      Берілген күні: "__" 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Цифрлық майнингтік пулдарды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95400" cy="1435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bl>
                <w:p/>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Дәлелді бас тарту</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Өтініш берушінің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Сіздің цифрлық майнингтік пулды аккредиттеу туралы өтінішіңізді және оған қоса берілген құжаттарды қарап, мынаны хабарлайды. </w:t>
                        </w:r>
                      </w:p>
                      <w:p>
                        <w:pPr>
                          <w:spacing w:after="20"/>
                          <w:ind w:left="20"/>
                          <w:jc w:val="both"/>
                        </w:pPr>
                        <w:r>
                          <w:rPr>
                            <w:rFonts w:ascii="Times New Roman"/>
                            <w:b w:val="false"/>
                            <w:i w:val="false"/>
                            <w:color w:val="000000"/>
                            <w:sz w:val="20"/>
                          </w:rPr>
                          <w:t>
Бас тарту себебі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қоюшы </w:t>
                        </w:r>
                      </w:p>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қоюшының тегі, аты, </w:t>
                        </w:r>
                      </w:p>
                      <w:p>
                        <w:pPr>
                          <w:spacing w:after="20"/>
                          <w:ind w:left="20"/>
                          <w:jc w:val="both"/>
                        </w:pPr>
                        <w:r>
                          <w:rPr>
                            <w:rFonts w:ascii="Times New Roman"/>
                            <w:b w:val="false"/>
                            <w:i w:val="false"/>
                            <w:color w:val="000000"/>
                            <w:sz w:val="20"/>
                          </w:rPr>
                          <w:t>
әкесінің аты (бар болса)</w:t>
                        </w:r>
                      </w:p>
                    </w:tc>
                  </w:tr>
                </w:tbl>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105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68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