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84d2" w14:textId="b468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2018 жылғы 24 мамырдағы № 372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17 сәуірдегі № 260 бұйрығы. Қазақстан Республикасының Әділет министрлігінде 2023 жылғы 18 сәуірде № 32332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2018 жылғы 24 мамырдағы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Өнеркәсіптік-инновациялық қызмет субъектілерінің өндірістік қызметі (технологиялық процесі) мынадай міндеттемелерді қабылдаған кезде жер қойнауын пайдалануға байланысты (байланысты) деп танылады:</w:t>
      </w:r>
    </w:p>
    <w:bookmarkEnd w:id="1"/>
    <w:p>
      <w:pPr>
        <w:spacing w:after="0"/>
        <w:ind w:left="0"/>
        <w:jc w:val="both"/>
      </w:pPr>
      <w:r>
        <w:rPr>
          <w:rFonts w:ascii="Times New Roman"/>
          <w:b w:val="false"/>
          <w:i w:val="false"/>
          <w:color w:val="000000"/>
          <w:sz w:val="28"/>
        </w:rPr>
        <w:t xml:space="preserve">
      1) пайдалы қатты қазбаларды өндіру жөніндегі операциялар нәтижесінде өздері алған пайдалы қатты қазбалар "Өнеркәсіптік саясат туралы" Заңның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Бірыңғай индустрияландыру картасына (бұдан әрі - Бірыңғай индустрияландыру картасы) енгізілген өнеркәсіптік-инновациялық жобаларды іске асыру шеңберінде тек қана шикізат және (немесе) отын ретінде пайдаланылатын болады;</w:t>
      </w:r>
    </w:p>
    <w:p>
      <w:pPr>
        <w:spacing w:after="0"/>
        <w:ind w:left="0"/>
        <w:jc w:val="both"/>
      </w:pPr>
      <w:r>
        <w:rPr>
          <w:rFonts w:ascii="Times New Roman"/>
          <w:b w:val="false"/>
          <w:i w:val="false"/>
          <w:color w:val="000000"/>
          <w:sz w:val="28"/>
        </w:rPr>
        <w:t>
      2) жер қойнауын пайдалануға арналған келісімшарттар, пайдалы қатты қазбаларды өндіруге арналған лицензиялар шарттарында белгіленетін, жер қойнауын пайдалану жөніндегі операцияларды жүргізу үшін сатып алынатын жұмыстар мен көрсетілетін қызметтердегі елішілік құндылық үлесі күнтізбелік жыл ішінде сатып алынған жұмыстар мен көрсетілетін қызметтердің жалпы көлемінің кемінде елу пайызын құрауға тиіс;</w:t>
      </w:r>
    </w:p>
    <w:p>
      <w:pPr>
        <w:spacing w:after="0"/>
        <w:ind w:left="0"/>
        <w:jc w:val="both"/>
      </w:pPr>
      <w:r>
        <w:rPr>
          <w:rFonts w:ascii="Times New Roman"/>
          <w:b w:val="false"/>
          <w:i w:val="false"/>
          <w:color w:val="000000"/>
          <w:sz w:val="28"/>
        </w:rPr>
        <w:t>
      3) орташа жалақы көлемін төлеу тиісті өңірдің орташа статистикалық көрсеткішінен жоғары деңгейде жүргізіледі;</w:t>
      </w:r>
    </w:p>
    <w:p>
      <w:pPr>
        <w:spacing w:after="0"/>
        <w:ind w:left="0"/>
        <w:jc w:val="both"/>
      </w:pPr>
      <w:r>
        <w:rPr>
          <w:rFonts w:ascii="Times New Roman"/>
          <w:b w:val="false"/>
          <w:i w:val="false"/>
          <w:color w:val="000000"/>
          <w:sz w:val="28"/>
        </w:rPr>
        <w:t>
      4) өнеркәсіптік-инновациялық жобаның құны кемінде 14 500 000 айлық есептік көрсеткіштерді құрайды;</w:t>
      </w:r>
    </w:p>
    <w:p>
      <w:pPr>
        <w:spacing w:after="0"/>
        <w:ind w:left="0"/>
        <w:jc w:val="both"/>
      </w:pPr>
      <w:r>
        <w:rPr>
          <w:rFonts w:ascii="Times New Roman"/>
          <w:b w:val="false"/>
          <w:i w:val="false"/>
          <w:color w:val="000000"/>
          <w:sz w:val="28"/>
        </w:rPr>
        <w:t xml:space="preserve">
      5) осы Қағидалардың 4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жоспар-кестесіне сәйкес жобаны іске асыру.</w:t>
      </w:r>
    </w:p>
    <w:p>
      <w:pPr>
        <w:spacing w:after="0"/>
        <w:ind w:left="0"/>
        <w:jc w:val="both"/>
      </w:pPr>
      <w:r>
        <w:rPr>
          <w:rFonts w:ascii="Times New Roman"/>
          <w:b w:val="false"/>
          <w:i w:val="false"/>
          <w:color w:val="000000"/>
          <w:sz w:val="28"/>
        </w:rPr>
        <w:t>
      Осы тармақтың бірінші бөлігінде белгіленген жағдай тиісті өнеркәсіптік -инновациялық жобаны іске асыру барлық мерзімі, сондай-ақ басқа адамға (басқа адамдарға) жер қойнауын пайдалану құқығын беруді тапсырудан немесе өтуден тыс, қызмет жер қойнауын пайдаланумен байланысты өнеркәсіптік-инновациялық қызмет субъектілерімен (технологиялық процесін) жасасқан жер қойнауын пайдалануға арналған лицензияны іске асырудың барлық мерзім ішінде тұрақты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Комиссия төрағасы уәкілетті орган басшысының тиісті мәселелерге жетекшілік ететін орынбасары болып табылады.</w:t>
      </w:r>
    </w:p>
    <w:bookmarkEnd w:id="2"/>
    <w:p>
      <w:pPr>
        <w:spacing w:after="0"/>
        <w:ind w:left="0"/>
        <w:jc w:val="both"/>
      </w:pPr>
      <w:r>
        <w:rPr>
          <w:rFonts w:ascii="Times New Roman"/>
          <w:b w:val="false"/>
          <w:i w:val="false"/>
          <w:color w:val="000000"/>
          <w:sz w:val="28"/>
        </w:rPr>
        <w:t>
      Комиссия төрағасы оның қызметіне басшылық жасайды, отырыстар өткізеді, оның жұмысын жоспарлайды және оның шешімдерінің іске асырылуына жалпы бақылауды жүзеге асырады. Комиссия төрағасы болмаған уақытта оның функцияларын Комиссия төрағасының орынбасары орындайды.</w:t>
      </w:r>
    </w:p>
    <w:p>
      <w:pPr>
        <w:spacing w:after="0"/>
        <w:ind w:left="0"/>
        <w:jc w:val="both"/>
      </w:pPr>
      <w:r>
        <w:rPr>
          <w:rFonts w:ascii="Times New Roman"/>
          <w:b w:val="false"/>
          <w:i w:val="false"/>
          <w:color w:val="000000"/>
          <w:sz w:val="28"/>
        </w:rPr>
        <w:t>
      Комиссияның құрамына Индустриялық даму комитетінің, Геология комитетінің және Қазақстан Республикасы Индустрия және инфрақұрылымдық даму министрлігі Қатты пайдалы қазбалар бойынша жер қойнауын пайдалану департаментінің, Қазақстан Республикасы Ұлттық экономика министрлігінің өкілдері кіреді.</w:t>
      </w:r>
    </w:p>
    <w:p>
      <w:pPr>
        <w:spacing w:after="0"/>
        <w:ind w:left="0"/>
        <w:jc w:val="both"/>
      </w:pPr>
      <w:r>
        <w:rPr>
          <w:rFonts w:ascii="Times New Roman"/>
          <w:b w:val="false"/>
          <w:i w:val="false"/>
          <w:color w:val="000000"/>
          <w:sz w:val="28"/>
        </w:rPr>
        <w:t>
      Комиссия отырыстары, егер оған Комиссия мүшелері жалпы санының кемінде елу пайызы қатысса, заңды деп есептеледі. Комиссия құрамы тақ саннан тұрады.</w:t>
      </w:r>
    </w:p>
    <w:p>
      <w:pPr>
        <w:spacing w:after="0"/>
        <w:ind w:left="0"/>
        <w:jc w:val="both"/>
      </w:pPr>
      <w:r>
        <w:rPr>
          <w:rFonts w:ascii="Times New Roman"/>
          <w:b w:val="false"/>
          <w:i w:val="false"/>
          <w:color w:val="000000"/>
          <w:sz w:val="28"/>
        </w:rPr>
        <w:t>
      Комиссия шешімдері отырысқа қатысып отырған мүшелердің жалпы санының көпшілік даусымен қабылданады. Комиссия мүшелері шешім қабылдау кезінде тең дауысқа ие болады. Дауыстар тең болған жағдайда Комиссия төрағасы дауыс берген шешім қабылданды деп есептеледі.".</w:t>
      </w:r>
    </w:p>
    <w:bookmarkStart w:name="z8"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