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e8d5e" w14:textId="3ce8d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төлеушілер, оның ішінде дара кәсіпкер немесе жеке практикамен айналысатын адам ретінде тіркеу есебінде тұрған жеке тұлғалар туралы ақпаратты екінші деңгейдегі банктерге және банк операцияларының жекелеген түрлерін жүзеге асыратын ұйымдарға беру қағидаларын бекіту туралы" Қазақстан Республикасы Қаржы министрінің 2018 жылғы 14 ақпандағы № 183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27 сәуірдегі № 427 бұйрығы. Қазақстан Республикасының Әділет министрлігінде 2023 жылғы 28 сәуірде № 32384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"Салық төлеушілер, оның ішінде дара кәсіпкер немесе жеке практикамен айналысатын адам ретінде тіркеу есебінде тұрған жеке тұлғалар туралы ақпаратты екінші деңгейдегі банктерге және банк операцияларының жекелеген түрлерін жүзеге асыратын ұйымдарға беру қағидаларын бекіту туралы" Қазақстан Республикасы Қаржы министрінің 2018 жылғы 14 ақпандағы № 183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16514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24-бабына</w:t>
      </w:r>
      <w:r>
        <w:rPr>
          <w:rFonts w:ascii="Times New Roman"/>
          <w:b w:val="false"/>
          <w:i w:val="false"/>
          <w:color w:val="000000"/>
          <w:sz w:val="28"/>
        </w:rPr>
        <w:t xml:space="preserve"> сәйкес БҰЙЫРАМЫН:";</w:t>
      </w:r>
    </w:p>
    <w:bookmarkStart w:name="z3" w:id="1"/>
    <w:p>
      <w:pPr>
        <w:spacing w:after="0"/>
        <w:ind w:left="0"/>
        <w:jc w:val="both"/>
      </w:pPr>
      <w:r>
        <w:rPr>
          <w:rFonts w:ascii="Times New Roman"/>
          <w:b w:val="false"/>
          <w:i w:val="false"/>
          <w:color w:val="000000"/>
          <w:sz w:val="28"/>
        </w:rPr>
        <w:t xml:space="preserve">
      көрсетілген бұйрықпен бекітілген Салық төлеушілер, оның ішінде дара кәсіпкер немесе жеке практикамен айналысатын адам ретінде тіркеу есебінде тұрған жеке тұлғалар туралы ақпаратты екінші деңгейдегі банктерге және банк операцияларының жекелеген түрлерін жүзеге асыратын ұйымдарға беру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Салық төлеушілер, оның ішінде дара кәсіпкер немесе жеке практикамен айналысатын адам ретінде тіркеу есебінде тұрған жеке тұлғалар туралы ақпаратты екінші деңгейдегі банктерге және банк операцияларының жекелеген түрлерін жүзеге асыратын ұйымдарға беру қағидалары (бұдан әрі – Қағидалар) "Салық және бюджетке төленетін басқа да міндетті төлемдер туралы" Қазақстан Республикасының Кодексінің (бұдан әрі – Салық кодексі) 24-бабының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және салық төлеушілер, оның ішінде дара кәсіпкер немесе жеке практикамен айналысатын адам ретінде тіркеу есебінде тұрған жеке тұлғалар туралы ақпаратты (бұдан әрі – Ақпарат) екінші деңгейдегі банктерге және банк операцияларының жекелеген түрлерін жүзеге асыратын ұйымдарға (бұдан әрі – банктер) беру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төртінші бөлігі мынадай редакцияда жазылсын:</w:t>
      </w:r>
    </w:p>
    <w:p>
      <w:pPr>
        <w:spacing w:after="0"/>
        <w:ind w:left="0"/>
        <w:jc w:val="both"/>
      </w:pPr>
      <w:r>
        <w:rPr>
          <w:rFonts w:ascii="Times New Roman"/>
          <w:b w:val="false"/>
          <w:i w:val="false"/>
          <w:color w:val="000000"/>
          <w:sz w:val="28"/>
        </w:rPr>
        <w:t xml:space="preserve">
      ""Электрондық өзара іс-қимыл форматы "Электрондық үкіметтің" ақпараттандыру объектілерін интеграциялау қағидаларын бекіту туралы" Қазақстан Республикасы Ақпарат және коммуникациялар министрінің міндетін атқарушының 2018 жылғы 29 наурыздағы № 123 бұйрығымен (Нормативтік құқықтық актілерді мемлекеттік тіркеу тізілімінде № 16777 болып тіркелген) бекітілген, "Электрондық үкіметтің" ақпараттандыру объектілерінің интеграциясы </w:t>
      </w:r>
      <w:r>
        <w:rPr>
          <w:rFonts w:ascii="Times New Roman"/>
          <w:b w:val="false"/>
          <w:i w:val="false"/>
          <w:color w:val="000000"/>
          <w:sz w:val="28"/>
        </w:rPr>
        <w:t>қағидаларына</w:t>
      </w:r>
      <w:r>
        <w:rPr>
          <w:rFonts w:ascii="Times New Roman"/>
          <w:b w:val="false"/>
          <w:i w:val="false"/>
          <w:color w:val="000000"/>
          <w:sz w:val="28"/>
        </w:rPr>
        <w:t xml:space="preserve"> сәйкес жасалған уәкілетті органның ақпараттық жүйесі (бұдан әрі – АЖ) мен банктің АЖ-нің интеграциясын іске асыру бойынша келісіммен айқындалады (бұдан әрі – Келісім).";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 Жаңартылған Ақпарат rnn-banks@kgd.minfin.gov.k электрондық таратуға автоматты түрде күн сайын жұмыс күндері Астана қаласы уақыты бойынша сағат 08.00, қазіргі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ағымдағы күннің Астана қаласы уақыты бойынша сағат 00.00 - 01.00-дегі жағдай бойынша осы Қағидалардың 4-тармағына сәйкес жіберіледі.</w:t>
      </w:r>
    </w:p>
    <w:bookmarkStart w:name="z7" w:id="2"/>
    <w:p>
      <w:pPr>
        <w:spacing w:after="0"/>
        <w:ind w:left="0"/>
        <w:jc w:val="both"/>
      </w:pPr>
      <w:r>
        <w:rPr>
          <w:rFonts w:ascii="Times New Roman"/>
          <w:b w:val="false"/>
          <w:i w:val="false"/>
          <w:color w:val="000000"/>
          <w:sz w:val="28"/>
        </w:rPr>
        <w:t>
      Салықтық берешегі, әлеуметтік төлемдер бойынша берешегі бар салық төлеушілер туралы жаңартылған тізімді, ҚҚС төлеушілері туралы мәліметтерді уәкілетті орган күнделікті Астана уақыты бойынша сағат 08.00, ftp://ftp.salyk.kz серверінде, BVU_spisok папкасына орналастырады.</w:t>
      </w:r>
    </w:p>
    <w:bookmarkEnd w:id="2"/>
    <w:bookmarkStart w:name="z8" w:id="3"/>
    <w:p>
      <w:pPr>
        <w:spacing w:after="0"/>
        <w:ind w:left="0"/>
        <w:jc w:val="both"/>
      </w:pPr>
      <w:r>
        <w:rPr>
          <w:rFonts w:ascii="Times New Roman"/>
          <w:b w:val="false"/>
          <w:i w:val="false"/>
          <w:color w:val="000000"/>
          <w:sz w:val="28"/>
        </w:rPr>
        <w:t>
      6. rnn-banks@kgd.minfin.gov.kz таратуға қосылуға тиісті банкінің электрондық мекенжайын (электрондық мекенжайлар тізбесі) банк уәкілетті органға Ақпараттың бастапқы түсірілімін алғаны туралы сұрау салу жолдаған кезде ұсынады және қабылдау-өткізу актісінде көрсетеді.</w:t>
      </w:r>
    </w:p>
    <w:bookmarkEnd w:id="3"/>
    <w:p>
      <w:pPr>
        <w:spacing w:after="0"/>
        <w:ind w:left="0"/>
        <w:jc w:val="both"/>
      </w:pPr>
      <w:r>
        <w:rPr>
          <w:rFonts w:ascii="Times New Roman"/>
          <w:b w:val="false"/>
          <w:i w:val="false"/>
          <w:color w:val="000000"/>
          <w:sz w:val="28"/>
        </w:rPr>
        <w:t>
      Rnn-banks@kgd.minfin.gov.kz таратылымына банктің электрондық мекенжайын (электрондық мекенжайлар тізбесін) енгізу, өзгерту немесе алып тастау үшін банк уәкілетті органға банктің электрондық мекенжайын (электрондық мекенжайлар тізбесін) енгізу, өзгерту немесе алып тастау қажеттігі туралы ресми хатты табыс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үшінші бөлігі мынадай редакцияда жазылсын:</w:t>
      </w:r>
    </w:p>
    <w:p>
      <w:pPr>
        <w:spacing w:after="0"/>
        <w:ind w:left="0"/>
        <w:jc w:val="both"/>
      </w:pPr>
      <w:r>
        <w:rPr>
          <w:rFonts w:ascii="Times New Roman"/>
          <w:b w:val="false"/>
          <w:i w:val="false"/>
          <w:color w:val="000000"/>
          <w:sz w:val="28"/>
        </w:rPr>
        <w:t>
      "Осындай жағдайларда уәкілетті орган 24 (жиырма төрт) сағаттың ішінде rnn-banks@kgd.minfin.gov.kz электрондық таратуға техникалық проблемалардың туындағаны туралы хабарлама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rnn-banks@kgd.minfin.gov.kz таратылуына жіберген Ақпараттың және уәкілетті органның sftp серверінде орналастырылған ҚҚС төлеушілер туралы мәліметтердің және тізімнің негізінде күн сайын жұмыс күндері банктің жұмыс күні басталғанға дейін салық төлеушілердің тіркеу деректерінің жаңартылуының;".</w:t>
      </w:r>
    </w:p>
    <w:bookmarkStart w:name="z11"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4"/>
    <w:bookmarkStart w:name="z12"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w:t>
      </w:r>
    </w:p>
    <w:bookmarkEnd w:id="5"/>
    <w:bookmarkStart w:name="z13"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bookmarkStart w:name="z14" w:id="7"/>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15"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 xml:space="preserve"> -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