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dc4a" w14:textId="5e7d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майнерлерге және цифрлық майнингтік пулдарға қатысты цифрлық активтер саласындағы тексеру парақтарын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25 сәуірдегі № 164/НҚ және Қазақстан Республикасы Ұлттық экономика министрінің 2023 жылғы 26 сәуірдегі № 49 бірлескен бұйрығы. Қазақстан Республикасының Әділет министрлігінде 2023 жылғы 28 сәуірде № 32394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м.а. 25.12.2023 </w:t>
      </w:r>
      <w:r>
        <w:rPr>
          <w:rFonts w:ascii="Times New Roman"/>
          <w:b w:val="false"/>
          <w:i w:val="false"/>
          <w:color w:val="000000"/>
          <w:sz w:val="28"/>
        </w:rPr>
        <w:t>№ 662/НҚ</w:t>
      </w:r>
      <w:r>
        <w:rPr>
          <w:rFonts w:ascii="Times New Roman"/>
          <w:b w:val="false"/>
          <w:i w:val="false"/>
          <w:color w:val="ff0000"/>
          <w:sz w:val="28"/>
        </w:rPr>
        <w:t xml:space="preserve"> және ҚР Ұлттық экономика министрінің м.а. 27.12.2023 № 184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цифрлық майнерлерге қатысты цифрлық активтер саласындағы </w:t>
      </w:r>
      <w:r>
        <w:rPr>
          <w:rFonts w:ascii="Times New Roman"/>
          <w:b w:val="false"/>
          <w:i w:val="false"/>
          <w:color w:val="000000"/>
          <w:sz w:val="28"/>
        </w:rPr>
        <w:t>тексеру парағы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цифрлық майнингтік пулдарға қатысты цифрлық активтер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25.12.2023 </w:t>
      </w:r>
      <w:r>
        <w:rPr>
          <w:rFonts w:ascii="Times New Roman"/>
          <w:b w:val="false"/>
          <w:i w:val="false"/>
          <w:color w:val="000000"/>
          <w:sz w:val="28"/>
        </w:rPr>
        <w:t>№ 662/НҚ</w:t>
      </w:r>
      <w:r>
        <w:rPr>
          <w:rFonts w:ascii="Times New Roman"/>
          <w:b w:val="false"/>
          <w:i w:val="false"/>
          <w:color w:val="ff0000"/>
          <w:sz w:val="28"/>
        </w:rPr>
        <w:t xml:space="preserve"> және ҚР Ұлттық экономика министрінің м.а. 27.12.2023 № 184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4"/>
    <w:bookmarkStart w:name="z6" w:id="5"/>
    <w:p>
      <w:pPr>
        <w:spacing w:after="0"/>
        <w:ind w:left="0"/>
        <w:jc w:val="both"/>
      </w:pPr>
      <w:r>
        <w:rPr>
          <w:rFonts w:ascii="Times New Roman"/>
          <w:b w:val="false"/>
          <w:i w:val="false"/>
          <w:color w:val="000000"/>
          <w:sz w:val="28"/>
        </w:rPr>
        <w:t xml:space="preserve">
      3) осы бірлескен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4. Осы бірлескен бұйрық оның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p>
          <w:p>
            <w:pPr>
              <w:spacing w:after="20"/>
              <w:ind w:left="20"/>
              <w:jc w:val="both"/>
            </w:pPr>
          </w:p>
          <w:p>
            <w:pPr>
              <w:spacing w:after="20"/>
              <w:ind w:left="20"/>
              <w:jc w:val="both"/>
            </w:pP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РеспубликасыныңЦифрлық даму, инновацияларжәне аэроғарыш өнеркәсібіминистрі__________Б.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 өнеркәсібі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164/НҚ бірлескен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Цифрлық даму, инновациялар және аэроғарыш өнеркәсібі министрінің м.а. 25.12.2023 </w:t>
      </w:r>
      <w:r>
        <w:rPr>
          <w:rFonts w:ascii="Times New Roman"/>
          <w:b w:val="false"/>
          <w:i w:val="false"/>
          <w:color w:val="ff0000"/>
          <w:sz w:val="28"/>
        </w:rPr>
        <w:t>№ 662/НҚ</w:t>
      </w:r>
      <w:r>
        <w:rPr>
          <w:rFonts w:ascii="Times New Roman"/>
          <w:b w:val="false"/>
          <w:i w:val="false"/>
          <w:color w:val="ff0000"/>
          <w:sz w:val="28"/>
        </w:rPr>
        <w:t xml:space="preserve"> және ҚР Ұлттық экономика министрінің м.а. 27.12.2023 № 184 (алғашқы ресми жарияланған күнінен кейін күнтізбелік он күн өткен соң қолданысқа енгізіледі) бірлескен бұйрығымен.</w:t>
      </w:r>
    </w:p>
    <w:bookmarkStart w:name="z9" w:id="7"/>
    <w:p>
      <w:pPr>
        <w:spacing w:after="0"/>
        <w:ind w:left="0"/>
        <w:jc w:val="left"/>
      </w:pPr>
      <w:r>
        <w:rPr>
          <w:rFonts w:ascii="Times New Roman"/>
          <w:b/>
          <w:i w:val="false"/>
          <w:color w:val="000000"/>
        </w:rPr>
        <w:t xml:space="preserve"> Цифрлық майнерлерге қатысты цифрлық активтер саласындағы</w:t>
      </w:r>
      <w:r>
        <w:br/>
      </w:r>
      <w:r>
        <w:rPr>
          <w:rFonts w:ascii="Times New Roman"/>
          <w:b/>
          <w:i w:val="false"/>
          <w:color w:val="000000"/>
        </w:rPr>
        <w:t>ТЕКСЕРУ ПАРАҒЫ</w:t>
      </w:r>
    </w:p>
    <w:bookmarkEnd w:id="7"/>
    <w:p>
      <w:pPr>
        <w:spacing w:after="0"/>
        <w:ind w:left="0"/>
        <w:jc w:val="both"/>
      </w:pPr>
      <w:r>
        <w:rPr>
          <w:rFonts w:ascii="Times New Roman"/>
          <w:b w:val="false"/>
          <w:i w:val="false"/>
          <w:color w:val="ff0000"/>
          <w:sz w:val="28"/>
        </w:rPr>
        <w:t xml:space="preserve">
      Ескерту. Тексеру парағына өзгерістер енгізілді - ҚР Цифрлық даму, инновациялар және аэроғарыш өнеркәсібі министрінің м.а. 25.12.2023 </w:t>
      </w:r>
      <w:r>
        <w:rPr>
          <w:rFonts w:ascii="Times New Roman"/>
          <w:b w:val="false"/>
          <w:i w:val="false"/>
          <w:color w:val="ff0000"/>
          <w:sz w:val="28"/>
        </w:rPr>
        <w:t>№ 662/НҚ</w:t>
      </w:r>
      <w:r>
        <w:rPr>
          <w:rFonts w:ascii="Times New Roman"/>
          <w:b w:val="false"/>
          <w:i w:val="false"/>
          <w:color w:val="ff0000"/>
          <w:sz w:val="28"/>
        </w:rPr>
        <w:t xml:space="preserve"> және ҚР Ұлттық экономика министрінің м.а. 27.12.2023 № 184 (алғашқы ресми жарияланған күнінен кейін күнтізбелік он күн өткен соң қолданысқа енгізіледі); 26.06.2024 </w:t>
      </w:r>
      <w:r>
        <w:rPr>
          <w:rFonts w:ascii="Times New Roman"/>
          <w:b w:val="false"/>
          <w:i w:val="false"/>
          <w:color w:val="ff0000"/>
          <w:sz w:val="28"/>
        </w:rPr>
        <w:t>№ 373/НҚ</w:t>
      </w:r>
      <w:r>
        <w:rPr>
          <w:rFonts w:ascii="Times New Roman"/>
          <w:b w:val="false"/>
          <w:i w:val="false"/>
          <w:color w:val="ff0000"/>
          <w:sz w:val="28"/>
        </w:rPr>
        <w:t xml:space="preserve"> және ҚР Премьер-Министрінің орынбасары - Ұлттық экономика министрінің 28.06.2024 № 49 (алғашқы ресми жарияланған күнінен кейін он күнтізбелік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қызметті жүзеге асыруға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аккредиттелген цифрлық майнингтік пулы арқылы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тізіліміндегі пайдаланылатын аппараттық-бағдарламалық кешеннің (-дердің)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деректерін өңдеу орталығының тұрғын үй аймағынан тысқары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шарттардың болуы:</w:t>
            </w:r>
          </w:p>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жүйесіне қосылмаған, энергия өндіруші ұйымдардың өндіруші қондырғылары өндіретін электр энергиясын пайдаланатын цифрлық майнерлерді қоспағанда</w:t>
            </w:r>
          </w:p>
          <w:p>
            <w:pPr>
              <w:spacing w:after="20"/>
              <w:ind w:left="20"/>
              <w:jc w:val="both"/>
            </w:pPr>
            <w:r>
              <w:rPr>
                <w:rFonts w:ascii="Times New Roman"/>
                <w:b w:val="false"/>
                <w:i w:val="false"/>
                <w:color w:val="000000"/>
                <w:sz w:val="20"/>
              </w:rPr>
              <w:t>
энергия беруші ұйымдардан кернеуі 35 киловольт және одан жоғары рұқсат етілген қуаты кемінде бір мегаватт трансформаторлық қосалқы станциялардан техникалық шарттар алған цифрлық майнерлер үшін;</w:t>
            </w:r>
          </w:p>
          <w:p>
            <w:pPr>
              <w:spacing w:after="20"/>
              <w:ind w:left="20"/>
              <w:jc w:val="both"/>
            </w:pPr>
            <w:r>
              <w:rPr>
                <w:rFonts w:ascii="Times New Roman"/>
                <w:b w:val="false"/>
                <w:i w:val="false"/>
                <w:color w:val="000000"/>
                <w:sz w:val="20"/>
              </w:rPr>
              <w:t>
2023 жылғы 1 сәуірге дейін энергия беруші (энергия өндіруші) ұйымдардың электр желілеріне қосуды жүзеге асырған цифрлық майнерлер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деректерін өңдеу орталығында аппараттық-бағдарламалық кешенді орналастыру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қызметін цифрлық майнинг деректерін өңдеу орталығын пайдалана отырып, цифрлық майнингтік пул арқылы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майнингте электр энергиясын коммерциялық есепке алудың автоматтандырылған жүйесінің, оларды жүйелермен біріздендіруді қамтамасыз ететін телекоммуникациялар жүйесінің, олардың желілеріне қосылған кезде жүйелік операторда және энергия беруші ұйымда орнатылған жүктемені ажырату құрылғыларының болуын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Бақылау субъектісі _______________________________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26 сәуірдегі</w:t>
            </w:r>
            <w:r>
              <w:br/>
            </w:r>
            <w:r>
              <w:rPr>
                <w:rFonts w:ascii="Times New Roman"/>
                <w:b w:val="false"/>
                <w:i w:val="false"/>
                <w:color w:val="000000"/>
                <w:sz w:val="20"/>
              </w:rPr>
              <w:t>№ 49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25 сәуірдегі</w:t>
            </w:r>
            <w:r>
              <w:br/>
            </w:r>
            <w:r>
              <w:rPr>
                <w:rFonts w:ascii="Times New Roman"/>
                <w:b w:val="false"/>
                <w:i w:val="false"/>
                <w:color w:val="000000"/>
                <w:sz w:val="20"/>
              </w:rPr>
              <w:t>№ 164/НҚ бірлескен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Бұйрық тексеру парағымен толықтырылды - ҚР Цифрлық даму, инновациялар және аэроғарыш өнеркәсібі министрінің м.а. 25.12.2023 </w:t>
      </w:r>
      <w:r>
        <w:rPr>
          <w:rFonts w:ascii="Times New Roman"/>
          <w:b w:val="false"/>
          <w:i w:val="false"/>
          <w:color w:val="ff0000"/>
          <w:sz w:val="28"/>
        </w:rPr>
        <w:t>№ 662/НҚ</w:t>
      </w:r>
      <w:r>
        <w:rPr>
          <w:rFonts w:ascii="Times New Roman"/>
          <w:b w:val="false"/>
          <w:i w:val="false"/>
          <w:color w:val="ff0000"/>
          <w:sz w:val="28"/>
        </w:rPr>
        <w:t xml:space="preserve"> және ҚР Ұлттық экономика министрінің м.а. 27.12.2023 № 184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цифрлық майнингтік пулдарға қатысты цифрлық активтер саласында</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пулдың аппараттық-бағдарламалық кешенінің Қазақстан Республикасының аумағында нақты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сәйкестігіне сынақтардың оң нәтижесі бар сынақтар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пулының (негізгі және резервтік) аппараттық-бағдарламалық кешенінің әрқайсысын байланыс қызметтерін әртүрлі жеткізушілерден (провайдерлерден) бөлінген екі байланыс арнасымен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техникалық қолдау қызметінің цифрлық майнингтік пулының және клиенттердің тәулік бойы жұмыс істейтін режимдегі жолданымдарының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пулының ақпараттық жүйесінің мемлекеттік, орыс және ағылшын тілдерінде пайдаланушы интерфейсінің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бақылаудың мемлекеттік сервисімен интеграциялау туралы оң жауабы бар хатының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уәкілетті органға және салықтардың және бюджетке төленетін басқа да міндетті төлемдердің түсуін қамтамасыз ету саласында басшылықты жүзеге асыратын уәкілетті органға цифрлық майнингтік пулдың цифрлық майнерлердің кірістері туралы сенімді мәліметтерді салық салу мақсаттары үшін цифрлық майнингтік пул ай сайын цифрлық активтерді бөлу орын алған айдан кейінгі айдың 25 (жиырма бесінші) күнінен кешіктірмей уақтылы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 (объектісі) ___________________________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