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52e4" w14:textId="f035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"Кепілдік жарнаның мөлшерін айқындау әдістемесін бекіту туралы" 2016 жылғы 28 шілдедегі № 338 және "Кепілдік беру туралы шарт жасасу үшін көппәтерлі тұрғын үй құрылысының жобасы бойынша құжаттарды қарау қағидаларын бекіту туралы" 2016 жылғы 30 қыркүйектегі № 432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25 сәуірдегі № 281 бұйрығы. Қазақстан Республикасының Әділет министрлігінде 2023 жылғы 3 мамырда № 32417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"Кепілдік жарнаның мөлшерін айқындау әдістемесін бекіту туралы" Қазақстан Республикасы Ұлттық экономика министрінің 2016 жылғы 28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14190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кепілдік жарнаның мөлшерін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Кепілдік жарна мөлшерін айқындау үшін Қазақстан Республикасы Ұлттық экономика министрінің 2016 жылғы 30 қыркүйектегі № 432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тізілімінде № 14190 болып тіркелген) Кепілдік беру туралы шарт жасасу үшін көппәтерлі тұрғын үй құрылысының жобасы бойынша құжаттарды қарау қағидаларына сәйкес тәуекел көрсеткіштері мен факторларының бағалауына негізделген көп факторлы модель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"Тәуекел көрсеткіштері мен факторларының бағалауына негізделген көпфакорлы үлгі" кепілдік жарнаның мөлшерін айқындау әдістемесіне </w:t>
      </w:r>
      <w:r>
        <w:rPr>
          <w:rFonts w:ascii="Times New Roman"/>
          <w:b w:val="false"/>
          <w:i w:val="false"/>
          <w:color w:val="000000"/>
          <w:sz w:val="28"/>
        </w:rPr>
        <w:t>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"Кепілдік беру туралы шарт жасасу үшін көппәтерлі тұрғын үй құрылысының жобасы бойынша құжаттарды қарау қағидаларын бекіту туралы" Қазақстан Республикасы Ұлттық экономика министрінің 2016 жылғы 30 қыркүйектегі № 432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14312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кепілдік беру туралы шарт жасасу үшін көппәтерлі тұрғын үй құрылысының жобасы бойынша құжаттарды қарау </w:t>
      </w:r>
      <w:r>
        <w:rPr>
          <w:rFonts w:ascii="Times New Roman"/>
          <w:b w:val="false"/>
          <w:i w:val="false"/>
          <w:color w:val="000000"/>
          <w:sz w:val="28"/>
        </w:rPr>
        <w:t>қағидаларында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мынадай мазмұндағы 10-1-тармақпен толықтырылсын:</w:t>
      </w:r>
    </w:p>
    <w:bookmarkEnd w:id="3"/>
    <w:bookmarkStart w:name="z11" w:id="4"/>
    <w:p>
      <w:pPr>
        <w:spacing w:after="0"/>
        <w:ind w:left="0"/>
        <w:jc w:val="both"/>
      </w:pPr>
      <w:r>
        <w:rPr>
          <w:rFonts w:ascii="Times New Roman"/>
          <w:b w:val="false"/>
          <w:i w:val="false"/>
          <w:color w:val="000000"/>
          <w:sz w:val="28"/>
        </w:rPr>
        <w:t>
      "10-1. Осы Қағидаларға 4-қосымшада белгіленген тәуекел факторлары мен көрсеткіштерін есептеу үшін соңғы қаржылық жылдағы құрылыс салушының қаржылық есептілігіне (бухгалтерлік теңгерім, пайдалар мен шығындар туралы есеп, ақша қаражатының қозғалысы туралы есеп, жеке капиталындағы өзгерістер туралы есеп) талдау жүргізіледі.";</w:t>
      </w:r>
    </w:p>
    <w:bookmarkEnd w:id="4"/>
    <w:bookmarkStart w:name="z12" w:id="5"/>
    <w:p>
      <w:pPr>
        <w:spacing w:after="0"/>
        <w:ind w:left="0"/>
        <w:jc w:val="both"/>
      </w:pPr>
      <w:r>
        <w:rPr>
          <w:rFonts w:ascii="Times New Roman"/>
          <w:b w:val="false"/>
          <w:i w:val="false"/>
          <w:color w:val="000000"/>
          <w:sz w:val="28"/>
        </w:rPr>
        <w:t>
      мынадай мазмұндағы 14-1-тармақпен толықтырылсын:</w:t>
      </w:r>
    </w:p>
    <w:bookmarkEnd w:id="5"/>
    <w:bookmarkStart w:name="z13" w:id="6"/>
    <w:p>
      <w:pPr>
        <w:spacing w:after="0"/>
        <w:ind w:left="0"/>
        <w:jc w:val="both"/>
      </w:pPr>
      <w:r>
        <w:rPr>
          <w:rFonts w:ascii="Times New Roman"/>
          <w:b w:val="false"/>
          <w:i w:val="false"/>
          <w:color w:val="000000"/>
          <w:sz w:val="28"/>
        </w:rPr>
        <w:t>
      "14-1. Кепілдік жарна мөлшерлемесін қолдану үшін құрылыс салушы осы Қағидаларға 4-қосымшаға сәйкес бағаланатын тәуекелдер факторы бойынша 60 және одан жоғары балл жинауы қажет.";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"Тәуекел көрсеткіштері мен факторларының бағалауына негізделген көпфакторлы үлгі" 4-қосымшасымен толықтырылсын.</w:t>
      </w:r>
    </w:p>
    <w:bookmarkStart w:name="z15" w:id="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тәртіпте:</w:t>
      </w:r>
    </w:p>
    <w:bookmarkEnd w:id="7"/>
    <w:bookmarkStart w:name="z16"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8"/>
    <w:bookmarkStart w:name="z17"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9"/>
    <w:bookmarkStart w:name="z18"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9" w:id="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25 сәуірдегі</w:t>
            </w:r>
            <w:r>
              <w:br/>
            </w:r>
            <w:r>
              <w:rPr>
                <w:rFonts w:ascii="Times New Roman"/>
                <w:b w:val="false"/>
                <w:i w:val="false"/>
                <w:color w:val="000000"/>
                <w:sz w:val="20"/>
              </w:rPr>
              <w:t>№ 281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беру туралы</w:t>
            </w:r>
            <w:r>
              <w:br/>
            </w:r>
            <w:r>
              <w:rPr>
                <w:rFonts w:ascii="Times New Roman"/>
                <w:b w:val="false"/>
                <w:i w:val="false"/>
                <w:color w:val="000000"/>
                <w:sz w:val="20"/>
              </w:rPr>
              <w:t>шартты жасасу үшін</w:t>
            </w:r>
            <w:r>
              <w:br/>
            </w:r>
            <w:r>
              <w:rPr>
                <w:rFonts w:ascii="Times New Roman"/>
                <w:b w:val="false"/>
                <w:i w:val="false"/>
                <w:color w:val="000000"/>
                <w:sz w:val="20"/>
              </w:rPr>
              <w:t>көппәтерлі тұрғын үй</w:t>
            </w:r>
            <w:r>
              <w:br/>
            </w:r>
            <w:r>
              <w:rPr>
                <w:rFonts w:ascii="Times New Roman"/>
                <w:b w:val="false"/>
                <w:i w:val="false"/>
                <w:color w:val="000000"/>
                <w:sz w:val="20"/>
              </w:rPr>
              <w:t>құрылысының жобасы</w:t>
            </w:r>
            <w:r>
              <w:br/>
            </w:r>
            <w:r>
              <w:rPr>
                <w:rFonts w:ascii="Times New Roman"/>
                <w:b w:val="false"/>
                <w:i w:val="false"/>
                <w:color w:val="000000"/>
                <w:sz w:val="20"/>
              </w:rPr>
              <w:t>бойынша құжаттарды</w:t>
            </w:r>
            <w:r>
              <w:br/>
            </w:r>
            <w:r>
              <w:rPr>
                <w:rFonts w:ascii="Times New Roman"/>
                <w:b w:val="false"/>
                <w:i w:val="false"/>
                <w:color w:val="000000"/>
                <w:sz w:val="20"/>
              </w:rPr>
              <w:t>қарау қағидаларына</w:t>
            </w:r>
            <w:r>
              <w:br/>
            </w:r>
            <w:r>
              <w:rPr>
                <w:rFonts w:ascii="Times New Roman"/>
                <w:b w:val="false"/>
                <w:i w:val="false"/>
                <w:color w:val="000000"/>
                <w:sz w:val="20"/>
              </w:rPr>
              <w:t>4-қосымша</w:t>
            </w:r>
          </w:p>
        </w:tc>
      </w:tr>
    </w:tbl>
    <w:bookmarkStart w:name="z22" w:id="12"/>
    <w:p>
      <w:pPr>
        <w:spacing w:after="0"/>
        <w:ind w:left="0"/>
        <w:jc w:val="left"/>
      </w:pPr>
      <w:r>
        <w:rPr>
          <w:rFonts w:ascii="Times New Roman"/>
          <w:b/>
          <w:i w:val="false"/>
          <w:color w:val="000000"/>
        </w:rPr>
        <w:t xml:space="preserve"> Тәуекел көрсеткіштері мен факторларының бағалауына негізделген көпфакторлы үлгі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факторы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 және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Пайдалылық көрсеткіштері</w:t>
            </w:r>
          </w:p>
          <w:p>
            <w:pPr>
              <w:spacing w:after="20"/>
              <w:ind w:left="20"/>
              <w:jc w:val="both"/>
            </w:pPr>
            <w:r>
              <w:rPr>
                <w:rFonts w:ascii="Times New Roman"/>
                <w:b w:val="false"/>
                <w:i w:val="false"/>
                <w:color w:val="000000"/>
                <w:sz w:val="20"/>
              </w:rPr>
              <w:t>
(0-ден 20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Қызметтің пайдалылық коэффициенті (таза кіріс/түсім)</w:t>
            </w:r>
          </w:p>
          <w:p>
            <w:pPr>
              <w:spacing w:after="20"/>
              <w:ind w:left="20"/>
              <w:jc w:val="both"/>
            </w:pPr>
            <w:r>
              <w:rPr>
                <w:rFonts w:ascii="Times New Roman"/>
                <w:b w:val="false"/>
                <w:i w:val="false"/>
                <w:color w:val="000000"/>
                <w:sz w:val="20"/>
              </w:rPr>
              <w:t>
Материалдық, еңбек, ақшалай және басқа ресурстарды пайдаланудың тиімділік дәрежесін көрсетеді</w:t>
            </w:r>
          </w:p>
          <w:p>
            <w:pPr>
              <w:spacing w:after="20"/>
              <w:ind w:left="20"/>
              <w:jc w:val="both"/>
            </w:pPr>
            <w:r>
              <w:rPr>
                <w:rFonts w:ascii="Times New Roman"/>
                <w:b w:val="false"/>
                <w:i w:val="false"/>
                <w:color w:val="000000"/>
                <w:sz w:val="20"/>
              </w:rPr>
              <w:t>
0-ден 7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0,02 дейін – 0 балл</w:t>
            </w:r>
          </w:p>
          <w:p>
            <w:pPr>
              <w:spacing w:after="20"/>
              <w:ind w:left="20"/>
              <w:jc w:val="both"/>
            </w:pPr>
            <w:r>
              <w:rPr>
                <w:rFonts w:ascii="Times New Roman"/>
                <w:b w:val="false"/>
                <w:i w:val="false"/>
                <w:color w:val="000000"/>
                <w:sz w:val="20"/>
              </w:rPr>
              <w:t>
0,02-ден жоғары 0,05-дейін – 1 балл</w:t>
            </w:r>
          </w:p>
          <w:p>
            <w:pPr>
              <w:spacing w:after="20"/>
              <w:ind w:left="20"/>
              <w:jc w:val="both"/>
            </w:pPr>
            <w:r>
              <w:rPr>
                <w:rFonts w:ascii="Times New Roman"/>
                <w:b w:val="false"/>
                <w:i w:val="false"/>
                <w:color w:val="000000"/>
                <w:sz w:val="20"/>
              </w:rPr>
              <w:t>
0,05-ден жоғары 0,08-дейін – 2 балл</w:t>
            </w:r>
          </w:p>
          <w:p>
            <w:pPr>
              <w:spacing w:after="20"/>
              <w:ind w:left="20"/>
              <w:jc w:val="both"/>
            </w:pPr>
            <w:r>
              <w:rPr>
                <w:rFonts w:ascii="Times New Roman"/>
                <w:b w:val="false"/>
                <w:i w:val="false"/>
                <w:color w:val="000000"/>
                <w:sz w:val="20"/>
              </w:rPr>
              <w:t>
0,08-ден жоғары 0,11-дейін – 3 балл</w:t>
            </w:r>
          </w:p>
          <w:p>
            <w:pPr>
              <w:spacing w:after="20"/>
              <w:ind w:left="20"/>
              <w:jc w:val="both"/>
            </w:pPr>
            <w:r>
              <w:rPr>
                <w:rFonts w:ascii="Times New Roman"/>
                <w:b w:val="false"/>
                <w:i w:val="false"/>
                <w:color w:val="000000"/>
                <w:sz w:val="20"/>
              </w:rPr>
              <w:t>
0,11-ден жоғары 0,14-дейін – 4 балл</w:t>
            </w:r>
          </w:p>
          <w:p>
            <w:pPr>
              <w:spacing w:after="20"/>
              <w:ind w:left="20"/>
              <w:jc w:val="both"/>
            </w:pPr>
            <w:r>
              <w:rPr>
                <w:rFonts w:ascii="Times New Roman"/>
                <w:b w:val="false"/>
                <w:i w:val="false"/>
                <w:color w:val="000000"/>
                <w:sz w:val="20"/>
              </w:rPr>
              <w:t>
0,14-ден жоғары 0,17-дейін – 5 балл</w:t>
            </w:r>
          </w:p>
          <w:p>
            <w:pPr>
              <w:spacing w:after="20"/>
              <w:ind w:left="20"/>
              <w:jc w:val="both"/>
            </w:pPr>
            <w:r>
              <w:rPr>
                <w:rFonts w:ascii="Times New Roman"/>
                <w:b w:val="false"/>
                <w:i w:val="false"/>
                <w:color w:val="000000"/>
                <w:sz w:val="20"/>
              </w:rPr>
              <w:t>
0,17-ден жоғары 0,2-дейін - 6 балл</w:t>
            </w:r>
          </w:p>
          <w:p>
            <w:pPr>
              <w:spacing w:after="20"/>
              <w:ind w:left="20"/>
              <w:jc w:val="both"/>
            </w:pPr>
            <w:r>
              <w:rPr>
                <w:rFonts w:ascii="Times New Roman"/>
                <w:b w:val="false"/>
                <w:i w:val="false"/>
                <w:color w:val="000000"/>
                <w:sz w:val="20"/>
              </w:rPr>
              <w:t>
0,20-дан жоғары – 7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Активтердің пайдалылық коэффициенті (таза кіріс /активтер)</w:t>
            </w:r>
          </w:p>
          <w:p>
            <w:pPr>
              <w:spacing w:after="20"/>
              <w:ind w:left="20"/>
              <w:jc w:val="both"/>
            </w:pPr>
            <w:r>
              <w:rPr>
                <w:rFonts w:ascii="Times New Roman"/>
                <w:b w:val="false"/>
                <w:i w:val="false"/>
                <w:color w:val="000000"/>
                <w:sz w:val="20"/>
              </w:rPr>
              <w:t>
Ұйым капиталының құрылымын есепке алусыз пайданы түрлендіру қабілеттігін, активтерді басқару сапасын көрсетеді</w:t>
            </w:r>
          </w:p>
          <w:p>
            <w:pPr>
              <w:spacing w:after="20"/>
              <w:ind w:left="20"/>
              <w:jc w:val="both"/>
            </w:pPr>
            <w:r>
              <w:rPr>
                <w:rFonts w:ascii="Times New Roman"/>
                <w:b w:val="false"/>
                <w:i w:val="false"/>
                <w:color w:val="000000"/>
                <w:sz w:val="20"/>
              </w:rPr>
              <w:t>
0-ден 6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 балл</w:t>
            </w:r>
          </w:p>
          <w:p>
            <w:pPr>
              <w:spacing w:after="20"/>
              <w:ind w:left="20"/>
              <w:jc w:val="both"/>
            </w:pPr>
            <w:r>
              <w:rPr>
                <w:rFonts w:ascii="Times New Roman"/>
                <w:b w:val="false"/>
                <w:i w:val="false"/>
                <w:color w:val="000000"/>
                <w:sz w:val="20"/>
              </w:rPr>
              <w:t>
0-ден 0,02-дейін – 1 балл</w:t>
            </w:r>
          </w:p>
          <w:p>
            <w:pPr>
              <w:spacing w:after="20"/>
              <w:ind w:left="20"/>
              <w:jc w:val="both"/>
            </w:pPr>
            <w:r>
              <w:rPr>
                <w:rFonts w:ascii="Times New Roman"/>
                <w:b w:val="false"/>
                <w:i w:val="false"/>
                <w:color w:val="000000"/>
                <w:sz w:val="20"/>
              </w:rPr>
              <w:t>
0,02-ден жоғары 0,04-дейін – 2 балл</w:t>
            </w:r>
          </w:p>
          <w:p>
            <w:pPr>
              <w:spacing w:after="20"/>
              <w:ind w:left="20"/>
              <w:jc w:val="both"/>
            </w:pPr>
            <w:r>
              <w:rPr>
                <w:rFonts w:ascii="Times New Roman"/>
                <w:b w:val="false"/>
                <w:i w:val="false"/>
                <w:color w:val="000000"/>
                <w:sz w:val="20"/>
              </w:rPr>
              <w:t>
0,04-ден жоғары 0,06-дейін – 3 балл</w:t>
            </w:r>
          </w:p>
          <w:p>
            <w:pPr>
              <w:spacing w:after="20"/>
              <w:ind w:left="20"/>
              <w:jc w:val="both"/>
            </w:pPr>
            <w:r>
              <w:rPr>
                <w:rFonts w:ascii="Times New Roman"/>
                <w:b w:val="false"/>
                <w:i w:val="false"/>
                <w:color w:val="000000"/>
                <w:sz w:val="20"/>
              </w:rPr>
              <w:t>
0,06-тен жоғары 0,08-дейін – 4 балл</w:t>
            </w:r>
          </w:p>
          <w:p>
            <w:pPr>
              <w:spacing w:after="20"/>
              <w:ind w:left="20"/>
              <w:jc w:val="both"/>
            </w:pPr>
            <w:r>
              <w:rPr>
                <w:rFonts w:ascii="Times New Roman"/>
                <w:b w:val="false"/>
                <w:i w:val="false"/>
                <w:color w:val="000000"/>
                <w:sz w:val="20"/>
              </w:rPr>
              <w:t>
0,08-тен жоғары 0,1-дейін – 5 балл</w:t>
            </w:r>
          </w:p>
          <w:p>
            <w:pPr>
              <w:spacing w:after="20"/>
              <w:ind w:left="20"/>
              <w:jc w:val="both"/>
            </w:pPr>
            <w:r>
              <w:rPr>
                <w:rFonts w:ascii="Times New Roman"/>
                <w:b w:val="false"/>
                <w:i w:val="false"/>
                <w:color w:val="000000"/>
                <w:sz w:val="20"/>
              </w:rPr>
              <w:t>
0,1-дан жоғары – 6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капиталдың пайдалылық коэффициенті (таза кіріс/жеке капитал)</w:t>
            </w:r>
          </w:p>
          <w:p>
            <w:pPr>
              <w:spacing w:after="20"/>
              <w:ind w:left="20"/>
              <w:jc w:val="both"/>
            </w:pPr>
            <w:r>
              <w:rPr>
                <w:rFonts w:ascii="Times New Roman"/>
                <w:b w:val="false"/>
                <w:i w:val="false"/>
                <w:color w:val="000000"/>
                <w:sz w:val="20"/>
              </w:rPr>
              <w:t>
Салынған жеке капитал қаншалықты тиімді пайдаланылғанын көрсетеді</w:t>
            </w:r>
          </w:p>
          <w:p>
            <w:pPr>
              <w:spacing w:after="20"/>
              <w:ind w:left="20"/>
              <w:jc w:val="both"/>
            </w:pPr>
            <w:r>
              <w:rPr>
                <w:rFonts w:ascii="Times New Roman"/>
                <w:b w:val="false"/>
                <w:i w:val="false"/>
                <w:color w:val="000000"/>
                <w:sz w:val="20"/>
              </w:rPr>
              <w:t>
0-ден 7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кем не тең – 0 балл</w:t>
            </w:r>
          </w:p>
          <w:p>
            <w:pPr>
              <w:spacing w:after="20"/>
              <w:ind w:left="20"/>
              <w:jc w:val="both"/>
            </w:pPr>
            <w:r>
              <w:rPr>
                <w:rFonts w:ascii="Times New Roman"/>
                <w:b w:val="false"/>
                <w:i w:val="false"/>
                <w:color w:val="000000"/>
                <w:sz w:val="20"/>
              </w:rPr>
              <w:t>
0-ден 0,03-дейін – 1 балл</w:t>
            </w:r>
          </w:p>
          <w:p>
            <w:pPr>
              <w:spacing w:after="20"/>
              <w:ind w:left="20"/>
              <w:jc w:val="both"/>
            </w:pPr>
            <w:r>
              <w:rPr>
                <w:rFonts w:ascii="Times New Roman"/>
                <w:b w:val="false"/>
                <w:i w:val="false"/>
                <w:color w:val="000000"/>
                <w:sz w:val="20"/>
              </w:rPr>
              <w:t>
0,03-ден жоғары 0,06-дейін – 2 балл</w:t>
            </w:r>
          </w:p>
          <w:p>
            <w:pPr>
              <w:spacing w:after="20"/>
              <w:ind w:left="20"/>
              <w:jc w:val="both"/>
            </w:pPr>
            <w:r>
              <w:rPr>
                <w:rFonts w:ascii="Times New Roman"/>
                <w:b w:val="false"/>
                <w:i w:val="false"/>
                <w:color w:val="000000"/>
                <w:sz w:val="20"/>
              </w:rPr>
              <w:t>
0,06-тен жоғары 0,09-дейін – 3 балл</w:t>
            </w:r>
          </w:p>
          <w:p>
            <w:pPr>
              <w:spacing w:after="20"/>
              <w:ind w:left="20"/>
              <w:jc w:val="both"/>
            </w:pPr>
            <w:r>
              <w:rPr>
                <w:rFonts w:ascii="Times New Roman"/>
                <w:b w:val="false"/>
                <w:i w:val="false"/>
                <w:color w:val="000000"/>
                <w:sz w:val="20"/>
              </w:rPr>
              <w:t>
0,09-дан жоғары 0,12-дейін – 4 балл</w:t>
            </w:r>
          </w:p>
          <w:p>
            <w:pPr>
              <w:spacing w:after="20"/>
              <w:ind w:left="20"/>
              <w:jc w:val="both"/>
            </w:pPr>
            <w:r>
              <w:rPr>
                <w:rFonts w:ascii="Times New Roman"/>
                <w:b w:val="false"/>
                <w:i w:val="false"/>
                <w:color w:val="000000"/>
                <w:sz w:val="20"/>
              </w:rPr>
              <w:t>
0,12-ден жоғары 0,15-дейін – 5 балл</w:t>
            </w:r>
          </w:p>
          <w:p>
            <w:pPr>
              <w:spacing w:after="20"/>
              <w:ind w:left="20"/>
              <w:jc w:val="both"/>
            </w:pPr>
            <w:r>
              <w:rPr>
                <w:rFonts w:ascii="Times New Roman"/>
                <w:b w:val="false"/>
                <w:i w:val="false"/>
                <w:color w:val="000000"/>
                <w:sz w:val="20"/>
              </w:rPr>
              <w:t>
0,15-нан жоғары 0,18-дейін – 6 балл</w:t>
            </w:r>
          </w:p>
          <w:p>
            <w:pPr>
              <w:spacing w:after="20"/>
              <w:ind w:left="20"/>
              <w:jc w:val="both"/>
            </w:pPr>
            <w:r>
              <w:rPr>
                <w:rFonts w:ascii="Times New Roman"/>
                <w:b w:val="false"/>
                <w:i w:val="false"/>
                <w:color w:val="000000"/>
                <w:sz w:val="20"/>
              </w:rPr>
              <w:t>
 0,18-ден жоғары – 7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Өтімділік көрсеткіштері</w:t>
            </w:r>
          </w:p>
          <w:p>
            <w:pPr>
              <w:spacing w:after="20"/>
              <w:ind w:left="20"/>
              <w:jc w:val="both"/>
            </w:pPr>
            <w:r>
              <w:rPr>
                <w:rFonts w:ascii="Times New Roman"/>
                <w:b w:val="false"/>
                <w:i w:val="false"/>
                <w:color w:val="000000"/>
                <w:sz w:val="20"/>
              </w:rPr>
              <w:t>
(0-ден 10 баллға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 (қысқа мерзімді активтер/қысқа мерзімді міндеттемелер)</w:t>
            </w:r>
          </w:p>
          <w:p>
            <w:pPr>
              <w:spacing w:after="20"/>
              <w:ind w:left="20"/>
              <w:jc w:val="both"/>
            </w:pPr>
            <w:r>
              <w:rPr>
                <w:rFonts w:ascii="Times New Roman"/>
                <w:b w:val="false"/>
                <w:i w:val="false"/>
                <w:color w:val="000000"/>
                <w:sz w:val="20"/>
              </w:rPr>
              <w:t>
қысқа мерзімді міндеттемелердің айналымдағы капиталмен жабылу деңгейін көрсетеді</w:t>
            </w:r>
          </w:p>
          <w:p>
            <w:pPr>
              <w:spacing w:after="20"/>
              <w:ind w:left="20"/>
              <w:jc w:val="both"/>
            </w:pPr>
            <w:r>
              <w:rPr>
                <w:rFonts w:ascii="Times New Roman"/>
                <w:b w:val="false"/>
                <w:i w:val="false"/>
                <w:color w:val="000000"/>
                <w:sz w:val="20"/>
              </w:rPr>
              <w:t>
0-ден 10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0,70-тен кем – 0 балл</w:t>
            </w:r>
          </w:p>
          <w:p>
            <w:pPr>
              <w:spacing w:after="20"/>
              <w:ind w:left="20"/>
              <w:jc w:val="both"/>
            </w:pPr>
            <w:r>
              <w:rPr>
                <w:rFonts w:ascii="Times New Roman"/>
                <w:b w:val="false"/>
                <w:i w:val="false"/>
                <w:color w:val="000000"/>
                <w:sz w:val="20"/>
              </w:rPr>
              <w:t>
0,70-тен жоғары 0,75-дейін – 1 балл</w:t>
            </w:r>
          </w:p>
          <w:p>
            <w:pPr>
              <w:spacing w:after="20"/>
              <w:ind w:left="20"/>
              <w:jc w:val="both"/>
            </w:pPr>
            <w:r>
              <w:rPr>
                <w:rFonts w:ascii="Times New Roman"/>
                <w:b w:val="false"/>
                <w:i w:val="false"/>
                <w:color w:val="000000"/>
                <w:sz w:val="20"/>
              </w:rPr>
              <w:t>
0,75-ден жоғары 0,80-дейін – 2 балл</w:t>
            </w:r>
          </w:p>
          <w:p>
            <w:pPr>
              <w:spacing w:after="20"/>
              <w:ind w:left="20"/>
              <w:jc w:val="both"/>
            </w:pPr>
            <w:r>
              <w:rPr>
                <w:rFonts w:ascii="Times New Roman"/>
                <w:b w:val="false"/>
                <w:i w:val="false"/>
                <w:color w:val="000000"/>
                <w:sz w:val="20"/>
              </w:rPr>
              <w:t>
0,80-ден жоғары 0,85-дейін – 3 балл</w:t>
            </w:r>
          </w:p>
          <w:p>
            <w:pPr>
              <w:spacing w:after="20"/>
              <w:ind w:left="20"/>
              <w:jc w:val="both"/>
            </w:pPr>
            <w:r>
              <w:rPr>
                <w:rFonts w:ascii="Times New Roman"/>
                <w:b w:val="false"/>
                <w:i w:val="false"/>
                <w:color w:val="000000"/>
                <w:sz w:val="20"/>
              </w:rPr>
              <w:t>
0,85-ден жоғары 0,90-дейін – 4 балл</w:t>
            </w:r>
          </w:p>
          <w:p>
            <w:pPr>
              <w:spacing w:after="20"/>
              <w:ind w:left="20"/>
              <w:jc w:val="both"/>
            </w:pPr>
            <w:r>
              <w:rPr>
                <w:rFonts w:ascii="Times New Roman"/>
                <w:b w:val="false"/>
                <w:i w:val="false"/>
                <w:color w:val="000000"/>
                <w:sz w:val="20"/>
              </w:rPr>
              <w:t>
0,90-тен жоғары 0,95-дейін – 5 балл</w:t>
            </w:r>
          </w:p>
          <w:p>
            <w:pPr>
              <w:spacing w:after="20"/>
              <w:ind w:left="20"/>
              <w:jc w:val="both"/>
            </w:pPr>
            <w:r>
              <w:rPr>
                <w:rFonts w:ascii="Times New Roman"/>
                <w:b w:val="false"/>
                <w:i w:val="false"/>
                <w:color w:val="000000"/>
                <w:sz w:val="20"/>
              </w:rPr>
              <w:t>
0,95-тен жоғары 1,00-дейін – 6 балл</w:t>
            </w:r>
          </w:p>
          <w:p>
            <w:pPr>
              <w:spacing w:after="20"/>
              <w:ind w:left="20"/>
              <w:jc w:val="both"/>
            </w:pPr>
            <w:r>
              <w:rPr>
                <w:rFonts w:ascii="Times New Roman"/>
                <w:b w:val="false"/>
                <w:i w:val="false"/>
                <w:color w:val="000000"/>
                <w:sz w:val="20"/>
              </w:rPr>
              <w:t>
1,00-ден жоғары 1,05-дейін – 7 балл</w:t>
            </w:r>
          </w:p>
          <w:p>
            <w:pPr>
              <w:spacing w:after="20"/>
              <w:ind w:left="20"/>
              <w:jc w:val="both"/>
            </w:pPr>
            <w:r>
              <w:rPr>
                <w:rFonts w:ascii="Times New Roman"/>
                <w:b w:val="false"/>
                <w:i w:val="false"/>
                <w:color w:val="000000"/>
                <w:sz w:val="20"/>
              </w:rPr>
              <w:t>
1,05-ден жоғары 1,10-дейін – 8 балл</w:t>
            </w:r>
          </w:p>
          <w:p>
            <w:pPr>
              <w:spacing w:after="20"/>
              <w:ind w:left="20"/>
              <w:jc w:val="both"/>
            </w:pPr>
            <w:r>
              <w:rPr>
                <w:rFonts w:ascii="Times New Roman"/>
                <w:b w:val="false"/>
                <w:i w:val="false"/>
                <w:color w:val="000000"/>
                <w:sz w:val="20"/>
              </w:rPr>
              <w:t>
1,10-ден жоғары 1,20-дейін –9 балл</w:t>
            </w:r>
          </w:p>
          <w:p>
            <w:pPr>
              <w:spacing w:after="20"/>
              <w:ind w:left="20"/>
              <w:jc w:val="both"/>
            </w:pPr>
            <w:r>
              <w:rPr>
                <w:rFonts w:ascii="Times New Roman"/>
                <w:b w:val="false"/>
                <w:i w:val="false"/>
                <w:color w:val="000000"/>
                <w:sz w:val="20"/>
              </w:rPr>
              <w:t>
1,20-дан жоғары – 10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 тұрақтылығының көрсеткіштері</w:t>
            </w:r>
          </w:p>
          <w:p>
            <w:pPr>
              <w:spacing w:after="20"/>
              <w:ind w:left="20"/>
              <w:jc w:val="both"/>
            </w:pPr>
            <w:r>
              <w:rPr>
                <w:rFonts w:ascii="Times New Roman"/>
                <w:b w:val="false"/>
                <w:i w:val="false"/>
                <w:color w:val="000000"/>
                <w:sz w:val="20"/>
              </w:rPr>
              <w:t>
(0-ден 30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Автономия коэффициенті (жеке капитал+резервтер/активтер)</w:t>
            </w:r>
          </w:p>
          <w:p>
            <w:pPr>
              <w:spacing w:after="20"/>
              <w:ind w:left="20"/>
              <w:jc w:val="both"/>
            </w:pPr>
            <w:r>
              <w:rPr>
                <w:rFonts w:ascii="Times New Roman"/>
                <w:b w:val="false"/>
                <w:i w:val="false"/>
                <w:color w:val="000000"/>
                <w:sz w:val="20"/>
              </w:rPr>
              <w:t>
Қарыз қаражаты көздерінен ұйымның қаржылық жағдайының тәуелсіздігін анықтайды</w:t>
            </w:r>
          </w:p>
          <w:p>
            <w:pPr>
              <w:spacing w:after="20"/>
              <w:ind w:left="20"/>
              <w:jc w:val="both"/>
            </w:pPr>
            <w:r>
              <w:rPr>
                <w:rFonts w:ascii="Times New Roman"/>
                <w:b w:val="false"/>
                <w:i w:val="false"/>
                <w:color w:val="000000"/>
                <w:sz w:val="20"/>
              </w:rPr>
              <w:t>
0-ден 10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0,10 дейін – 0 балл</w:t>
            </w:r>
          </w:p>
          <w:p>
            <w:pPr>
              <w:spacing w:after="20"/>
              <w:ind w:left="20"/>
              <w:jc w:val="both"/>
            </w:pPr>
            <w:r>
              <w:rPr>
                <w:rFonts w:ascii="Times New Roman"/>
                <w:b w:val="false"/>
                <w:i w:val="false"/>
                <w:color w:val="000000"/>
                <w:sz w:val="20"/>
              </w:rPr>
              <w:t>
0,10-нан жоғары 0,12-дейін – 1 балл</w:t>
            </w:r>
          </w:p>
          <w:p>
            <w:pPr>
              <w:spacing w:after="20"/>
              <w:ind w:left="20"/>
              <w:jc w:val="both"/>
            </w:pPr>
            <w:r>
              <w:rPr>
                <w:rFonts w:ascii="Times New Roman"/>
                <w:b w:val="false"/>
                <w:i w:val="false"/>
                <w:color w:val="000000"/>
                <w:sz w:val="20"/>
              </w:rPr>
              <w:t>
0,12-ден жоғары 0,14-дейін – 2 балл</w:t>
            </w:r>
          </w:p>
          <w:p>
            <w:pPr>
              <w:spacing w:after="20"/>
              <w:ind w:left="20"/>
              <w:jc w:val="both"/>
            </w:pPr>
            <w:r>
              <w:rPr>
                <w:rFonts w:ascii="Times New Roman"/>
                <w:b w:val="false"/>
                <w:i w:val="false"/>
                <w:color w:val="000000"/>
                <w:sz w:val="20"/>
              </w:rPr>
              <w:t>
0,14-ден жоғары 0,16-дейін – 3 балл</w:t>
            </w:r>
          </w:p>
          <w:p>
            <w:pPr>
              <w:spacing w:after="20"/>
              <w:ind w:left="20"/>
              <w:jc w:val="both"/>
            </w:pPr>
            <w:r>
              <w:rPr>
                <w:rFonts w:ascii="Times New Roman"/>
                <w:b w:val="false"/>
                <w:i w:val="false"/>
                <w:color w:val="000000"/>
                <w:sz w:val="20"/>
              </w:rPr>
              <w:t>
0,16-дан жоғары 0,18-дейін – 4 балл</w:t>
            </w:r>
          </w:p>
          <w:p>
            <w:pPr>
              <w:spacing w:after="20"/>
              <w:ind w:left="20"/>
              <w:jc w:val="both"/>
            </w:pPr>
            <w:r>
              <w:rPr>
                <w:rFonts w:ascii="Times New Roman"/>
                <w:b w:val="false"/>
                <w:i w:val="false"/>
                <w:color w:val="000000"/>
                <w:sz w:val="20"/>
              </w:rPr>
              <w:t>
0,18-ден жоғары 0,20-дейін– 5 балл</w:t>
            </w:r>
          </w:p>
          <w:p>
            <w:pPr>
              <w:spacing w:after="20"/>
              <w:ind w:left="20"/>
              <w:jc w:val="both"/>
            </w:pPr>
            <w:r>
              <w:rPr>
                <w:rFonts w:ascii="Times New Roman"/>
                <w:b w:val="false"/>
                <w:i w:val="false"/>
                <w:color w:val="000000"/>
                <w:sz w:val="20"/>
              </w:rPr>
              <w:t>
0,20-ден жоғары 0,22-дейін– 6 балл</w:t>
            </w:r>
          </w:p>
          <w:p>
            <w:pPr>
              <w:spacing w:after="20"/>
              <w:ind w:left="20"/>
              <w:jc w:val="both"/>
            </w:pPr>
            <w:r>
              <w:rPr>
                <w:rFonts w:ascii="Times New Roman"/>
                <w:b w:val="false"/>
                <w:i w:val="false"/>
                <w:color w:val="000000"/>
                <w:sz w:val="20"/>
              </w:rPr>
              <w:t>
0,22-ден жоғары 0,24-дейін– 7 балл</w:t>
            </w:r>
          </w:p>
          <w:p>
            <w:pPr>
              <w:spacing w:after="20"/>
              <w:ind w:left="20"/>
              <w:jc w:val="both"/>
            </w:pPr>
            <w:r>
              <w:rPr>
                <w:rFonts w:ascii="Times New Roman"/>
                <w:b w:val="false"/>
                <w:i w:val="false"/>
                <w:color w:val="000000"/>
                <w:sz w:val="20"/>
              </w:rPr>
              <w:t>
0,24-ден жоғары 0,28-дейін– 8 балл</w:t>
            </w:r>
          </w:p>
          <w:p>
            <w:pPr>
              <w:spacing w:after="20"/>
              <w:ind w:left="20"/>
              <w:jc w:val="both"/>
            </w:pPr>
            <w:r>
              <w:rPr>
                <w:rFonts w:ascii="Times New Roman"/>
                <w:b w:val="false"/>
                <w:i w:val="false"/>
                <w:color w:val="000000"/>
                <w:sz w:val="20"/>
              </w:rPr>
              <w:t>
0,28-ден жоғары 0,30-дейін– 9 балл</w:t>
            </w:r>
          </w:p>
          <w:p>
            <w:pPr>
              <w:spacing w:after="20"/>
              <w:ind w:left="20"/>
              <w:jc w:val="both"/>
            </w:pPr>
            <w:r>
              <w:rPr>
                <w:rFonts w:ascii="Times New Roman"/>
                <w:b w:val="false"/>
                <w:i w:val="false"/>
                <w:color w:val="000000"/>
                <w:sz w:val="20"/>
              </w:rPr>
              <w:t>
0,30-ден жоғары –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Оңтайлылық коэффициенті (жеке айналым қаражаты / жеке капитал)</w:t>
            </w:r>
          </w:p>
          <w:p>
            <w:pPr>
              <w:spacing w:after="20"/>
              <w:ind w:left="20"/>
              <w:jc w:val="both"/>
            </w:pPr>
            <w:r>
              <w:rPr>
                <w:rFonts w:ascii="Times New Roman"/>
                <w:b w:val="false"/>
                <w:i w:val="false"/>
                <w:color w:val="000000"/>
                <w:sz w:val="20"/>
              </w:rPr>
              <w:t>
Ұйымның жеке айналым капиталының деңгейін ұстау қабілетін, қажет болған жағдайда жеке көздерінің есебінен көрсетеді</w:t>
            </w:r>
          </w:p>
          <w:p>
            <w:pPr>
              <w:spacing w:after="20"/>
              <w:ind w:left="20"/>
              <w:jc w:val="both"/>
            </w:pPr>
            <w:r>
              <w:rPr>
                <w:rFonts w:ascii="Times New Roman"/>
                <w:b w:val="false"/>
                <w:i w:val="false"/>
                <w:color w:val="000000"/>
                <w:sz w:val="20"/>
              </w:rPr>
              <w:t>
0-ден 10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0,10 дейін – 0 балл</w:t>
            </w:r>
          </w:p>
          <w:p>
            <w:pPr>
              <w:spacing w:after="20"/>
              <w:ind w:left="20"/>
              <w:jc w:val="both"/>
            </w:pPr>
            <w:r>
              <w:rPr>
                <w:rFonts w:ascii="Times New Roman"/>
                <w:b w:val="false"/>
                <w:i w:val="false"/>
                <w:color w:val="000000"/>
                <w:sz w:val="20"/>
              </w:rPr>
              <w:t>
0,10-нан жоғары 0,12-дейін – 1 балл</w:t>
            </w:r>
          </w:p>
          <w:p>
            <w:pPr>
              <w:spacing w:after="20"/>
              <w:ind w:left="20"/>
              <w:jc w:val="both"/>
            </w:pPr>
            <w:r>
              <w:rPr>
                <w:rFonts w:ascii="Times New Roman"/>
                <w:b w:val="false"/>
                <w:i w:val="false"/>
                <w:color w:val="000000"/>
                <w:sz w:val="20"/>
              </w:rPr>
              <w:t>
0,12-ден жоғары 0,14-дейін – 2 балл</w:t>
            </w:r>
          </w:p>
          <w:p>
            <w:pPr>
              <w:spacing w:after="20"/>
              <w:ind w:left="20"/>
              <w:jc w:val="both"/>
            </w:pPr>
            <w:r>
              <w:rPr>
                <w:rFonts w:ascii="Times New Roman"/>
                <w:b w:val="false"/>
                <w:i w:val="false"/>
                <w:color w:val="000000"/>
                <w:sz w:val="20"/>
              </w:rPr>
              <w:t>
0,14-ден жоғары 0,16-дейін – 3 балл</w:t>
            </w:r>
          </w:p>
          <w:p>
            <w:pPr>
              <w:spacing w:after="20"/>
              <w:ind w:left="20"/>
              <w:jc w:val="both"/>
            </w:pPr>
            <w:r>
              <w:rPr>
                <w:rFonts w:ascii="Times New Roman"/>
                <w:b w:val="false"/>
                <w:i w:val="false"/>
                <w:color w:val="000000"/>
                <w:sz w:val="20"/>
              </w:rPr>
              <w:t>
0,16-дан жоғары 0,18-дейін – 4 балл</w:t>
            </w:r>
          </w:p>
          <w:p>
            <w:pPr>
              <w:spacing w:after="20"/>
              <w:ind w:left="20"/>
              <w:jc w:val="both"/>
            </w:pPr>
            <w:r>
              <w:rPr>
                <w:rFonts w:ascii="Times New Roman"/>
                <w:b w:val="false"/>
                <w:i w:val="false"/>
                <w:color w:val="000000"/>
                <w:sz w:val="20"/>
              </w:rPr>
              <w:t>
0,18-ден жоғары 0,20-дейін– 5 балл</w:t>
            </w:r>
          </w:p>
          <w:p>
            <w:pPr>
              <w:spacing w:after="20"/>
              <w:ind w:left="20"/>
              <w:jc w:val="both"/>
            </w:pPr>
            <w:r>
              <w:rPr>
                <w:rFonts w:ascii="Times New Roman"/>
                <w:b w:val="false"/>
                <w:i w:val="false"/>
                <w:color w:val="000000"/>
                <w:sz w:val="20"/>
              </w:rPr>
              <w:t>
0,20-ден жоғары 0,22-дейін– 6 балл</w:t>
            </w:r>
          </w:p>
          <w:p>
            <w:pPr>
              <w:spacing w:after="20"/>
              <w:ind w:left="20"/>
              <w:jc w:val="both"/>
            </w:pPr>
            <w:r>
              <w:rPr>
                <w:rFonts w:ascii="Times New Roman"/>
                <w:b w:val="false"/>
                <w:i w:val="false"/>
                <w:color w:val="000000"/>
                <w:sz w:val="20"/>
              </w:rPr>
              <w:t>
0,22-ден жоғары 0,24-дейін– 7 балл</w:t>
            </w:r>
          </w:p>
          <w:p>
            <w:pPr>
              <w:spacing w:after="20"/>
              <w:ind w:left="20"/>
              <w:jc w:val="both"/>
            </w:pPr>
            <w:r>
              <w:rPr>
                <w:rFonts w:ascii="Times New Roman"/>
                <w:b w:val="false"/>
                <w:i w:val="false"/>
                <w:color w:val="000000"/>
                <w:sz w:val="20"/>
              </w:rPr>
              <w:t>
0,24-ден жоғары 0,28-дейін– 8 балл</w:t>
            </w:r>
          </w:p>
          <w:p>
            <w:pPr>
              <w:spacing w:after="20"/>
              <w:ind w:left="20"/>
              <w:jc w:val="both"/>
            </w:pPr>
            <w:r>
              <w:rPr>
                <w:rFonts w:ascii="Times New Roman"/>
                <w:b w:val="false"/>
                <w:i w:val="false"/>
                <w:color w:val="000000"/>
                <w:sz w:val="20"/>
              </w:rPr>
              <w:t>
0,28-ден жоғары 0,30-дейін– 9 балл</w:t>
            </w:r>
          </w:p>
          <w:p>
            <w:pPr>
              <w:spacing w:after="20"/>
              <w:ind w:left="20"/>
              <w:jc w:val="both"/>
            </w:pPr>
            <w:r>
              <w:rPr>
                <w:rFonts w:ascii="Times New Roman"/>
                <w:b w:val="false"/>
                <w:i w:val="false"/>
                <w:color w:val="000000"/>
                <w:sz w:val="20"/>
              </w:rPr>
              <w:t>
0,30-ден жоғары –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Қаржылық иінтірек коэффициенті (қысқа мерзімді және ұзақ мерзімді қаржылық міндеттемелер/жеке капитал)</w:t>
            </w:r>
          </w:p>
          <w:p>
            <w:pPr>
              <w:spacing w:after="20"/>
              <w:ind w:left="20"/>
              <w:jc w:val="both"/>
            </w:pPr>
            <w:r>
              <w:rPr>
                <w:rFonts w:ascii="Times New Roman"/>
                <w:b w:val="false"/>
                <w:i w:val="false"/>
                <w:color w:val="000000"/>
                <w:sz w:val="20"/>
              </w:rPr>
              <w:t>
Жеке капитал есебінен активтерді қалыптастыру деңгейін көрсетеді және құрылыс салушының қарыз көздерінен тәуелсіздігін көрсетеді. Кәсіпорынның қарыз көздерінен тәуелсіздігін сипаттайды. Ұсынылатын мәні – 4-тен жоғары емес</w:t>
            </w:r>
          </w:p>
          <w:p>
            <w:pPr>
              <w:spacing w:after="20"/>
              <w:ind w:left="20"/>
              <w:jc w:val="both"/>
            </w:pPr>
            <w:r>
              <w:rPr>
                <w:rFonts w:ascii="Times New Roman"/>
                <w:b w:val="false"/>
                <w:i w:val="false"/>
                <w:color w:val="000000"/>
                <w:sz w:val="20"/>
              </w:rPr>
              <w:t>
0-ден 10 балға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жоғары – 0 балл</w:t>
            </w:r>
          </w:p>
          <w:p>
            <w:pPr>
              <w:spacing w:after="20"/>
              <w:ind w:left="20"/>
              <w:jc w:val="both"/>
            </w:pPr>
            <w:r>
              <w:rPr>
                <w:rFonts w:ascii="Times New Roman"/>
                <w:b w:val="false"/>
                <w:i w:val="false"/>
                <w:color w:val="000000"/>
                <w:sz w:val="20"/>
              </w:rPr>
              <w:t>
6,0-ден жоғары 6,5-дейін – 1 балл</w:t>
            </w:r>
          </w:p>
          <w:p>
            <w:pPr>
              <w:spacing w:after="20"/>
              <w:ind w:left="20"/>
              <w:jc w:val="both"/>
            </w:pPr>
            <w:r>
              <w:rPr>
                <w:rFonts w:ascii="Times New Roman"/>
                <w:b w:val="false"/>
                <w:i w:val="false"/>
                <w:color w:val="000000"/>
                <w:sz w:val="20"/>
              </w:rPr>
              <w:t>
5,5-ден жоғары 6,0-дейін – 2 балл</w:t>
            </w:r>
          </w:p>
          <w:p>
            <w:pPr>
              <w:spacing w:after="20"/>
              <w:ind w:left="20"/>
              <w:jc w:val="both"/>
            </w:pPr>
            <w:r>
              <w:rPr>
                <w:rFonts w:ascii="Times New Roman"/>
                <w:b w:val="false"/>
                <w:i w:val="false"/>
                <w:color w:val="000000"/>
                <w:sz w:val="20"/>
              </w:rPr>
              <w:t>
5,0-ден жоғары 5,5-дейін – 3 балл</w:t>
            </w:r>
          </w:p>
          <w:p>
            <w:pPr>
              <w:spacing w:after="20"/>
              <w:ind w:left="20"/>
              <w:jc w:val="both"/>
            </w:pPr>
            <w:r>
              <w:rPr>
                <w:rFonts w:ascii="Times New Roman"/>
                <w:b w:val="false"/>
                <w:i w:val="false"/>
                <w:color w:val="000000"/>
                <w:sz w:val="20"/>
              </w:rPr>
              <w:t>
4,5-дан жоғары 5,0-дейін – 4 балл</w:t>
            </w:r>
          </w:p>
          <w:p>
            <w:pPr>
              <w:spacing w:after="20"/>
              <w:ind w:left="20"/>
              <w:jc w:val="both"/>
            </w:pPr>
            <w:r>
              <w:rPr>
                <w:rFonts w:ascii="Times New Roman"/>
                <w:b w:val="false"/>
                <w:i w:val="false"/>
                <w:color w:val="000000"/>
                <w:sz w:val="20"/>
              </w:rPr>
              <w:t>
4,0-ден жоғары 4,5-дейін– 5 балл</w:t>
            </w:r>
          </w:p>
          <w:p>
            <w:pPr>
              <w:spacing w:after="20"/>
              <w:ind w:left="20"/>
              <w:jc w:val="both"/>
            </w:pPr>
            <w:r>
              <w:rPr>
                <w:rFonts w:ascii="Times New Roman"/>
                <w:b w:val="false"/>
                <w:i w:val="false"/>
                <w:color w:val="000000"/>
                <w:sz w:val="20"/>
              </w:rPr>
              <w:t>
3,5-ден жоғары 4,0-дейін– 6 балл</w:t>
            </w:r>
          </w:p>
          <w:p>
            <w:pPr>
              <w:spacing w:after="20"/>
              <w:ind w:left="20"/>
              <w:jc w:val="both"/>
            </w:pPr>
            <w:r>
              <w:rPr>
                <w:rFonts w:ascii="Times New Roman"/>
                <w:b w:val="false"/>
                <w:i w:val="false"/>
                <w:color w:val="000000"/>
                <w:sz w:val="20"/>
              </w:rPr>
              <w:t>
3,0-ден жоғары 3,5-дейін– 7 балл</w:t>
            </w:r>
          </w:p>
          <w:p>
            <w:pPr>
              <w:spacing w:after="20"/>
              <w:ind w:left="20"/>
              <w:jc w:val="both"/>
            </w:pPr>
            <w:r>
              <w:rPr>
                <w:rFonts w:ascii="Times New Roman"/>
                <w:b w:val="false"/>
                <w:i w:val="false"/>
                <w:color w:val="000000"/>
                <w:sz w:val="20"/>
              </w:rPr>
              <w:t>
2,5-ден жоғары 3,0-дейін– 8 балл</w:t>
            </w:r>
          </w:p>
          <w:p>
            <w:pPr>
              <w:spacing w:after="20"/>
              <w:ind w:left="20"/>
              <w:jc w:val="both"/>
            </w:pPr>
            <w:r>
              <w:rPr>
                <w:rFonts w:ascii="Times New Roman"/>
                <w:b w:val="false"/>
                <w:i w:val="false"/>
                <w:color w:val="000000"/>
                <w:sz w:val="20"/>
              </w:rPr>
              <w:t>
2,0-ден жоғары 2,5-дейін– 9 балл</w:t>
            </w:r>
          </w:p>
          <w:p>
            <w:pPr>
              <w:spacing w:after="20"/>
              <w:ind w:left="20"/>
              <w:jc w:val="both"/>
            </w:pPr>
            <w:r>
              <w:rPr>
                <w:rFonts w:ascii="Times New Roman"/>
                <w:b w:val="false"/>
                <w:i w:val="false"/>
                <w:color w:val="000000"/>
                <w:sz w:val="20"/>
              </w:rPr>
              <w:t>
2,0-ден төмен – 10 балл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 салушы-компаниясының жұмыс тәжірибесі</w:t>
            </w:r>
          </w:p>
          <w:p>
            <w:pPr>
              <w:spacing w:after="20"/>
              <w:ind w:left="20"/>
              <w:jc w:val="both"/>
            </w:pPr>
            <w:r>
              <w:rPr>
                <w:rFonts w:ascii="Times New Roman"/>
                <w:b w:val="false"/>
                <w:i w:val="false"/>
                <w:color w:val="000000"/>
                <w:sz w:val="20"/>
              </w:rPr>
              <w:t>
(1-ден 10 балға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тұрғын үйдің ауданының (шаршы метрлерінің) көлемі немесе пайдалануға берілген тұрғын үйдің (шаршы метрлерінің) көлемі</w:t>
            </w:r>
          </w:p>
          <w:p>
            <w:pPr>
              <w:spacing w:after="20"/>
              <w:ind w:left="20"/>
              <w:jc w:val="both"/>
            </w:pPr>
            <w:r>
              <w:rPr>
                <w:rFonts w:ascii="Times New Roman"/>
                <w:b w:val="false"/>
                <w:i w:val="false"/>
                <w:color w:val="000000"/>
                <w:sz w:val="20"/>
              </w:rPr>
              <w:t>
1-ден 10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 астанада салу кезінде, мың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әкімшілік-аумақтық бірліктерде салу кезінде, мың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Заңдық көрсеткіштері</w:t>
            </w:r>
          </w:p>
          <w:p>
            <w:pPr>
              <w:spacing w:after="20"/>
              <w:ind w:left="20"/>
              <w:jc w:val="both"/>
            </w:pPr>
            <w:r>
              <w:rPr>
                <w:rFonts w:ascii="Times New Roman"/>
                <w:b w:val="false"/>
                <w:i w:val="false"/>
                <w:color w:val="000000"/>
                <w:sz w:val="20"/>
              </w:rPr>
              <w:t>
(0-ден 20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күшіне енген, бірақ орындалмаған үшінші тұлғалардың талабы бойынша құрылыс салушыға қатысты мүліктік сипаттағы сот шешімдері (талаптардың жалпы сомасы/жеке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және жоғары – 0 балл</w:t>
            </w:r>
          </w:p>
          <w:p>
            <w:pPr>
              <w:spacing w:after="20"/>
              <w:ind w:left="20"/>
              <w:jc w:val="both"/>
            </w:pPr>
            <w:r>
              <w:rPr>
                <w:rFonts w:ascii="Times New Roman"/>
                <w:b w:val="false"/>
                <w:i w:val="false"/>
                <w:color w:val="000000"/>
                <w:sz w:val="20"/>
              </w:rPr>
              <w:t>
3 %-дан 5% дейін – 5 балл</w:t>
            </w:r>
          </w:p>
          <w:p>
            <w:pPr>
              <w:spacing w:after="20"/>
              <w:ind w:left="20"/>
              <w:jc w:val="both"/>
            </w:pPr>
            <w:r>
              <w:rPr>
                <w:rFonts w:ascii="Times New Roman"/>
                <w:b w:val="false"/>
                <w:i w:val="false"/>
                <w:color w:val="000000"/>
                <w:sz w:val="20"/>
              </w:rPr>
              <w:t>
0 % -дан 3 % дейін –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күшіне енген, бірақ орындалмаған үшінші тұлғалардың талабы бойынша уәкілетті компанияға қатысты мүліктік сипаттағы сот шешімдері (талаптардың жалпы сомасы/жеке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және жоғары – 0 балл</w:t>
            </w:r>
          </w:p>
          <w:p>
            <w:pPr>
              <w:spacing w:after="20"/>
              <w:ind w:left="20"/>
              <w:jc w:val="both"/>
            </w:pPr>
            <w:r>
              <w:rPr>
                <w:rFonts w:ascii="Times New Roman"/>
                <w:b w:val="false"/>
                <w:i w:val="false"/>
                <w:color w:val="000000"/>
                <w:sz w:val="20"/>
              </w:rPr>
              <w:t>
3 %-дан 5% дейін – 5 балл</w:t>
            </w:r>
          </w:p>
          <w:p>
            <w:pPr>
              <w:spacing w:after="20"/>
              <w:ind w:left="20"/>
              <w:jc w:val="both"/>
            </w:pPr>
            <w:r>
              <w:rPr>
                <w:rFonts w:ascii="Times New Roman"/>
                <w:b w:val="false"/>
                <w:i w:val="false"/>
                <w:color w:val="000000"/>
                <w:sz w:val="20"/>
              </w:rPr>
              <w:t>
0 % -дан 3 % дейін – 10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Құрылысты аяқтауға берілген кепілдіктер саны</w:t>
            </w:r>
          </w:p>
          <w:p>
            <w:pPr>
              <w:spacing w:after="20"/>
              <w:ind w:left="20"/>
              <w:jc w:val="both"/>
            </w:pPr>
            <w:r>
              <w:rPr>
                <w:rFonts w:ascii="Times New Roman"/>
                <w:b w:val="false"/>
                <w:i w:val="false"/>
                <w:color w:val="000000"/>
                <w:sz w:val="20"/>
              </w:rPr>
              <w:t>
(0-ден 10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оператордың кепілдігін алған пайдалануға берілген объектілердің саны, бүкіл кезең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 балл</w:t>
            </w:r>
          </w:p>
          <w:p>
            <w:pPr>
              <w:spacing w:after="20"/>
              <w:ind w:left="20"/>
              <w:jc w:val="both"/>
            </w:pPr>
            <w:r>
              <w:rPr>
                <w:rFonts w:ascii="Times New Roman"/>
                <w:b w:val="false"/>
                <w:i w:val="false"/>
                <w:color w:val="000000"/>
                <w:sz w:val="20"/>
              </w:rPr>
              <w:t>
1 – 5 балл</w:t>
            </w:r>
          </w:p>
          <w:p>
            <w:pPr>
              <w:spacing w:after="20"/>
              <w:ind w:left="20"/>
              <w:jc w:val="both"/>
            </w:pPr>
            <w:r>
              <w:rPr>
                <w:rFonts w:ascii="Times New Roman"/>
                <w:b w:val="false"/>
                <w:i w:val="false"/>
                <w:color w:val="000000"/>
                <w:sz w:val="20"/>
              </w:rPr>
              <w:t>
2 – 7 балл</w:t>
            </w:r>
          </w:p>
          <w:p>
            <w:pPr>
              <w:spacing w:after="20"/>
              <w:ind w:left="20"/>
              <w:jc w:val="both"/>
            </w:pPr>
            <w:r>
              <w:rPr>
                <w:rFonts w:ascii="Times New Roman"/>
                <w:b w:val="false"/>
                <w:i w:val="false"/>
                <w:color w:val="000000"/>
                <w:sz w:val="20"/>
              </w:rPr>
              <w:t>
3 және жоғары – 10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Ұзартулар саны</w:t>
            </w:r>
          </w:p>
          <w:p>
            <w:pPr>
              <w:spacing w:after="20"/>
              <w:ind w:left="20"/>
              <w:jc w:val="both"/>
            </w:pPr>
            <w:r>
              <w:rPr>
                <w:rFonts w:ascii="Times New Roman"/>
                <w:b w:val="false"/>
                <w:i w:val="false"/>
                <w:color w:val="000000"/>
                <w:sz w:val="20"/>
              </w:rPr>
              <w:t>
(-5-тен 0 балға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оператордың кепілдігін алған пайдалануға берілген объектілердің мерзімін ұзартудың ең көп саны, соңғы 2 жыл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балл</w:t>
            </w:r>
          </w:p>
          <w:p>
            <w:pPr>
              <w:spacing w:after="20"/>
              <w:ind w:left="20"/>
              <w:jc w:val="both"/>
            </w:pPr>
            <w:r>
              <w:rPr>
                <w:rFonts w:ascii="Times New Roman"/>
                <w:b w:val="false"/>
                <w:i w:val="false"/>
                <w:color w:val="000000"/>
                <w:sz w:val="20"/>
              </w:rPr>
              <w:t>
2 – (-3) балл</w:t>
            </w:r>
          </w:p>
          <w:p>
            <w:pPr>
              <w:spacing w:after="20"/>
              <w:ind w:left="20"/>
              <w:jc w:val="both"/>
            </w:pPr>
            <w:r>
              <w:rPr>
                <w:rFonts w:ascii="Times New Roman"/>
                <w:b w:val="false"/>
                <w:i w:val="false"/>
                <w:color w:val="000000"/>
                <w:sz w:val="20"/>
              </w:rPr>
              <w:t>
1 – (-1) балл</w:t>
            </w:r>
          </w:p>
          <w:p>
            <w:pPr>
              <w:spacing w:after="20"/>
              <w:ind w:left="20"/>
              <w:jc w:val="both"/>
            </w:pPr>
            <w:r>
              <w:rPr>
                <w:rFonts w:ascii="Times New Roman"/>
                <w:b w:val="false"/>
                <w:i w:val="false"/>
                <w:color w:val="000000"/>
                <w:sz w:val="20"/>
              </w:rPr>
              <w:t>
0 – 0 балл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