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a076" w14:textId="c06a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пошта операторы үшін пруденциялық нормативтерді белгілеу туралы" Қазақстан Республикасы Ұлттық Банкі Басқармасының 2016 жылғы 26 желтоқсандағы № 307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5 мамырдағы № 22 қаулысы. Қазақстан Республикасының Әділет министрлігінде 2023 жылғы 17 мамырда № 32499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пошта операторы үшін пруденциялық нормативтерді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14786 болып тіркелген) мынадай өзгеріс және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Ұлттық пошта операторы үшін мынадай пруденциялық нормативтер белгіленсін:</w:t>
      </w:r>
    </w:p>
    <w:bookmarkEnd w:id="1"/>
    <w:bookmarkStart w:name="z5" w:id="2"/>
    <w:p>
      <w:pPr>
        <w:spacing w:after="0"/>
        <w:ind w:left="0"/>
        <w:jc w:val="both"/>
      </w:pPr>
      <w:r>
        <w:rPr>
          <w:rFonts w:ascii="Times New Roman"/>
          <w:b w:val="false"/>
          <w:i w:val="false"/>
          <w:color w:val="000000"/>
          <w:sz w:val="28"/>
        </w:rPr>
        <w:t>
      1) меншікті қаражат жеткіліктілігінің коэффициенті, оның мәні есепті айдың соңында кемінде 0,12 құрайды.</w:t>
      </w:r>
    </w:p>
    <w:bookmarkEnd w:id="2"/>
    <w:p>
      <w:pPr>
        <w:spacing w:after="0"/>
        <w:ind w:left="0"/>
        <w:jc w:val="both"/>
      </w:pPr>
      <w:r>
        <w:rPr>
          <w:rFonts w:ascii="Times New Roman"/>
          <w:b w:val="false"/>
          <w:i w:val="false"/>
          <w:color w:val="000000"/>
          <w:sz w:val="28"/>
        </w:rPr>
        <w:t>
      Меншікті қаражат жеткіліктілігінің коэффициенті Ұлттық пошта операторының меншікті капиталының оның кредиттік тәуекел дәрежесі бойынша сараланатын активтерінің сомасына қатынасы ретінде есептеледі.</w:t>
      </w:r>
    </w:p>
    <w:p>
      <w:pPr>
        <w:spacing w:after="0"/>
        <w:ind w:left="0"/>
        <w:jc w:val="both"/>
      </w:pPr>
      <w:r>
        <w:rPr>
          <w:rFonts w:ascii="Times New Roman"/>
          <w:b w:val="false"/>
          <w:i w:val="false"/>
          <w:color w:val="000000"/>
          <w:sz w:val="28"/>
        </w:rPr>
        <w:t xml:space="preserve">
      Кредиттік тәуекел дәрежесі бойынша сараланатын активтерді есептеу осы қаулыға 1-1-қосымшаға сәйкес Салымдардың кредиттiк тәуекел дәрежесi бойынша сараланған Ұлттық пошта операторы активтерiнің кестесiне сәйкес жүргізіледі; </w:t>
      </w:r>
    </w:p>
    <w:bookmarkStart w:name="z6" w:id="3"/>
    <w:p>
      <w:pPr>
        <w:spacing w:after="0"/>
        <w:ind w:left="0"/>
        <w:jc w:val="both"/>
      </w:pPr>
      <w:r>
        <w:rPr>
          <w:rFonts w:ascii="Times New Roman"/>
          <w:b w:val="false"/>
          <w:i w:val="false"/>
          <w:color w:val="000000"/>
          <w:sz w:val="28"/>
        </w:rPr>
        <w:t>
      2) өтімділік коэффициенті, оның мәні есепті айдың соңында кемінде 0,30 құрайды.</w:t>
      </w:r>
    </w:p>
    <w:bookmarkEnd w:id="3"/>
    <w:p>
      <w:pPr>
        <w:spacing w:after="0"/>
        <w:ind w:left="0"/>
        <w:jc w:val="both"/>
      </w:pPr>
      <w:r>
        <w:rPr>
          <w:rFonts w:ascii="Times New Roman"/>
          <w:b w:val="false"/>
          <w:i w:val="false"/>
          <w:color w:val="000000"/>
          <w:sz w:val="28"/>
        </w:rPr>
        <w:t>
      Өтімділік коэффициенті өтімділігі жоғары активтер мөлшерінің талап етілгенге дейінгі міндеттемелердің шамасына қатынасы ретінде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Start w:name="z8" w:id="4"/>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 </w:t>
      </w:r>
    </w:p>
    <w:bookmarkStart w:name="z12"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Агенттігінің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w:t>
            </w:r>
            <w:r>
              <w:br/>
            </w:r>
            <w:r>
              <w:rPr>
                <w:rFonts w:ascii="Times New Roman"/>
                <w:b w:val="false"/>
                <w:i w:val="false"/>
                <w:color w:val="000000"/>
                <w:sz w:val="20"/>
              </w:rPr>
              <w:t>және 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5 мамырдағы</w:t>
            </w:r>
            <w:r>
              <w:br/>
            </w:r>
            <w:r>
              <w:rPr>
                <w:rFonts w:ascii="Times New Roman"/>
                <w:b w:val="false"/>
                <w:i w:val="false"/>
                <w:color w:val="000000"/>
                <w:sz w:val="20"/>
              </w:rPr>
              <w:t>№ 22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307 қаулысына</w:t>
            </w:r>
            <w:r>
              <w:br/>
            </w:r>
            <w:r>
              <w:rPr>
                <w:rFonts w:ascii="Times New Roman"/>
                <w:b w:val="false"/>
                <w:i w:val="false"/>
                <w:color w:val="000000"/>
                <w:sz w:val="20"/>
              </w:rPr>
              <w:t>1-1-қосымша</w:t>
            </w:r>
          </w:p>
        </w:tc>
      </w:tr>
    </w:tbl>
    <w:bookmarkStart w:name="z15" w:id="9"/>
    <w:p>
      <w:pPr>
        <w:spacing w:after="0"/>
        <w:ind w:left="0"/>
        <w:jc w:val="left"/>
      </w:pPr>
      <w:r>
        <w:rPr>
          <w:rFonts w:ascii="Times New Roman"/>
          <w:b/>
          <w:i w:val="false"/>
          <w:color w:val="000000"/>
        </w:rPr>
        <w:t xml:space="preserve"> Ұлттық пошта операторының салымдардың кредиттік тәуекел дәрежесі бойынша сараланған активтерінің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"ВВВ"-ден төмен емес ұзақ мерзімді рейтингі немесе басқа рейтингтік агенттіктердің бірінің осыған ұқсас деңгейдегі рейтингі бар банктерге ашық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инвестициялардың көлемі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w:t>
            </w:r>
          </w:p>
          <w:p>
            <w:pPr>
              <w:spacing w:after="20"/>
              <w:ind w:left="20"/>
              <w:jc w:val="both"/>
            </w:pPr>
            <w:r>
              <w:rPr>
                <w:rFonts w:ascii="Times New Roman"/>
                <w:b w:val="false"/>
                <w:i w:val="false"/>
                <w:color w:val="000000"/>
                <w:sz w:val="20"/>
              </w:rPr>
              <w:t>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w:t>
            </w:r>
          </w:p>
          <w:p>
            <w:pPr>
              <w:spacing w:after="20"/>
              <w:ind w:left="20"/>
              <w:jc w:val="both"/>
            </w:pPr>
            <w:r>
              <w:rPr>
                <w:rFonts w:ascii="Times New Roman"/>
                <w:b w:val="false"/>
                <w:i w:val="false"/>
                <w:color w:val="000000"/>
                <w:sz w:val="20"/>
              </w:rPr>
              <w:t>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ағымдағы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IV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Standюard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V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w:t>
            </w:r>
            <w:r>
              <w:br/>
            </w:r>
            <w:r>
              <w:rPr>
                <w:rFonts w:ascii="Times New Roman"/>
                <w:b w:val="false"/>
                <w:i w:val="false"/>
                <w:color w:val="000000"/>
                <w:sz w:val="20"/>
              </w:rPr>
              <w:t>Ұлттық пошта операторы</w:t>
            </w:r>
            <w:r>
              <w:br/>
            </w:r>
            <w:r>
              <w:rPr>
                <w:rFonts w:ascii="Times New Roman"/>
                <w:b w:val="false"/>
                <w:i w:val="false"/>
                <w:color w:val="000000"/>
                <w:sz w:val="20"/>
              </w:rPr>
              <w:t>активтерiнiң кестесiне</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Ұлттық пошта операторы активтерінің есебіне түсіндірме</w:t>
      </w:r>
    </w:p>
    <w:bookmarkEnd w:id="10"/>
    <w:bookmarkStart w:name="z18" w:id="11"/>
    <w:p>
      <w:pPr>
        <w:spacing w:after="0"/>
        <w:ind w:left="0"/>
        <w:jc w:val="both"/>
      </w:pPr>
      <w:r>
        <w:rPr>
          <w:rFonts w:ascii="Times New Roman"/>
          <w:b w:val="false"/>
          <w:i w:val="false"/>
          <w:color w:val="000000"/>
          <w:sz w:val="28"/>
        </w:rPr>
        <w:t>
      1. Салымдар, дебиторлық берешек, сатып алынған бағалы қағаздар, ұлттық пошта операторында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Ұлттық пошта операторы активтері кестесінің (бұдан әрі - Кесте) 1, 2, 3, 4, 5, 6, 7, 8, 9 10, 11, және 12-жолдарында көрсетілген активтер түріндегі) осы тармаққа сәйкес Ұлттық пошта операторында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1"/>
    <w:p>
      <w:pPr>
        <w:spacing w:after="0"/>
        <w:ind w:left="0"/>
        <w:jc w:val="both"/>
      </w:pPr>
      <w:r>
        <w:rPr>
          <w:rFonts w:ascii="Times New Roman"/>
          <w:b w:val="false"/>
          <w:i w:val="false"/>
          <w:color w:val="000000"/>
          <w:sz w:val="28"/>
        </w:rPr>
        <w:t>
      Түзетілген қамтамасыз ету құны (Кестенің 1, 2, 3, 4, 5, 6, 7, 8, 9 10, 11, және 12-жолдарында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ұлттық пошта операторындағы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19" w:id="12"/>
    <w:p>
      <w:pPr>
        <w:spacing w:after="0"/>
        <w:ind w:left="0"/>
        <w:jc w:val="both"/>
      </w:pPr>
      <w:r>
        <w:rPr>
          <w:rFonts w:ascii="Times New Roman"/>
          <w:b w:val="false"/>
          <w:i w:val="false"/>
          <w:color w:val="000000"/>
          <w:sz w:val="28"/>
        </w:rPr>
        <w:t>
      2. Контрагенттен төмен тәуекел дәрежесі бар ұйымдар кепілдік берген (сақтандырылған) Ұлттық пошта операторы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2"/>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20" w:id="13"/>
    <w:p>
      <w:pPr>
        <w:spacing w:after="0"/>
        <w:ind w:left="0"/>
        <w:jc w:val="both"/>
      </w:pPr>
      <w:r>
        <w:rPr>
          <w:rFonts w:ascii="Times New Roman"/>
          <w:b w:val="false"/>
          <w:i w:val="false"/>
          <w:color w:val="000000"/>
          <w:sz w:val="28"/>
        </w:rPr>
        <w:t>
      3. Егер бағалы қағаз шығарылымының арнайы борыштық рейтингі болса, онда тәуекел дәрежесі бойынша Ұлттық пошта операторы активтерін мөлшерлеу кезінде бағалы қағаз рейтингін ескеру қажет.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