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039b" w14:textId="e070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тұқымдық орталықтардың, асыл тұқымды жануарлардың ұрығы мен эмбриондарын өткізу жөнiндегi дистрибьютерлiк орталықтардың және республикалық палаталардың есептілікті ұсыну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15 мамырдағы № 182 бұйрығы. Қазақстан Республикасының Әділет министрлігінде 2023 жылғы 17 мамырда № 32503 болып тіркелді</w:t>
      </w:r>
    </w:p>
    <w:p>
      <w:pPr>
        <w:spacing w:after="0"/>
        <w:ind w:left="0"/>
        <w:jc w:val="both"/>
      </w:pPr>
      <w:bookmarkStart w:name="z1" w:id="0"/>
      <w:r>
        <w:rPr>
          <w:rFonts w:ascii="Times New Roman"/>
          <w:b w:val="false"/>
          <w:i w:val="false"/>
          <w:color w:val="000000"/>
          <w:sz w:val="28"/>
        </w:rPr>
        <w:t xml:space="preserve">
      "Асыл тұқымды мал шаруашылығы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Асыл тұқымдық орталықтардың, асыл тұқымды жануарлардың ұрығы мен эмбриондарын өткізу жөнiндегi дистрибьютерлiк орталықтардың және республикалық палаталардың есептілікті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Асыл тұқымдық орталықтардың, асыл тұқымды жануарлардың ұрығы мен эмбриондарын өткізу жөнiндегi дистрибьютерлiк орталықтардың және республикалық палаталардың  есептілікті ұсыну қағидалары 1-тарау. Жалпы ережелер</w:t>
      </w:r>
    </w:p>
    <w:bookmarkEnd w:id="7"/>
    <w:bookmarkStart w:name="z10" w:id="8"/>
    <w:p>
      <w:pPr>
        <w:spacing w:after="0"/>
        <w:ind w:left="0"/>
        <w:jc w:val="both"/>
      </w:pPr>
      <w:r>
        <w:rPr>
          <w:rFonts w:ascii="Times New Roman"/>
          <w:b w:val="false"/>
          <w:i w:val="false"/>
          <w:color w:val="000000"/>
          <w:sz w:val="28"/>
        </w:rPr>
        <w:t xml:space="preserve">
      1. Осы Асыл тұқымдық орталықтардың, асыл тұқымды жануарлардың ұрығы мен эмбриондарын өткізу жөнiндегi дистрибьютерлiк орталықтардың және республикалық палаталардың есептілікті ұсыну қағидалары (бұдан әрі – Қағидалар) "Асыл тұқымды мал шаруашылығы туралы" Қазақстан Республикасы Заңының (бұдан әрі – Заң) </w:t>
      </w:r>
      <w:r>
        <w:rPr>
          <w:rFonts w:ascii="Times New Roman"/>
          <w:b w:val="false"/>
          <w:i w:val="false"/>
          <w:color w:val="000000"/>
          <w:sz w:val="28"/>
        </w:rPr>
        <w:t>22-бабына</w:t>
      </w:r>
      <w:r>
        <w:rPr>
          <w:rFonts w:ascii="Times New Roman"/>
          <w:b w:val="false"/>
          <w:i w:val="false"/>
          <w:color w:val="000000"/>
          <w:sz w:val="28"/>
        </w:rPr>
        <w:t xml:space="preserve"> сәйкес әзірленді және асыл тұқымдық орталықтардың, асыл тұқымды жануарлардың ұрығы мен эмбриондарын өткізу жөнiндегi дистрибьютерлiк орталықтардың және республикалық палаталардың есептілікті беру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2" w:id="10"/>
    <w:p>
      <w:pPr>
        <w:spacing w:after="0"/>
        <w:ind w:left="0"/>
        <w:jc w:val="both"/>
      </w:pPr>
      <w:r>
        <w:rPr>
          <w:rFonts w:ascii="Times New Roman"/>
          <w:b w:val="false"/>
          <w:i w:val="false"/>
          <w:color w:val="000000"/>
          <w:sz w:val="28"/>
        </w:rPr>
        <w:t>
      1) асыл тұқымды жануарлардың ұрығы мен эмбриондарын өткізу жөнiндегi дистрибьютерлiк орталық (бұдан әрi – дистрибьютерлiк орталық) – асыл тұқымды тұқымдық жануарлардың ұрығын, эмбриондарды сатып алу, сақтау және өткізу жөніндегі қызметтің басталғаны (тоқтатылғаны) туралы асыл тұқымды мал шаруашылығы саласындағы уәкілетті органға (бұдан әрі – уәкілетті орган) хабарлаған заңды тұлға;</w:t>
      </w:r>
    </w:p>
    <w:bookmarkEnd w:id="10"/>
    <w:bookmarkStart w:name="z13" w:id="11"/>
    <w:p>
      <w:pPr>
        <w:spacing w:after="0"/>
        <w:ind w:left="0"/>
        <w:jc w:val="both"/>
      </w:pPr>
      <w:r>
        <w:rPr>
          <w:rFonts w:ascii="Times New Roman"/>
          <w:b w:val="false"/>
          <w:i w:val="false"/>
          <w:color w:val="000000"/>
          <w:sz w:val="28"/>
        </w:rPr>
        <w:t>
      2) асыл тұқымдық орталық – асыл тұқымды тұқымдық жануарларды күтіп-ұстау жөніндегі қызметтің басталғаны (тоқтатылғаны) туралы уәкілетті органды хабардар еткен, асыл тұқымды тұқымдық жануарлардың ұрығын, эмбриондарды алумен, жинақтаумен, сатып алумен, сақтаумен және өткізумен айналысатын заңды тұлға;</w:t>
      </w:r>
    </w:p>
    <w:bookmarkEnd w:id="11"/>
    <w:bookmarkStart w:name="z14" w:id="12"/>
    <w:p>
      <w:pPr>
        <w:spacing w:after="0"/>
        <w:ind w:left="0"/>
        <w:jc w:val="both"/>
      </w:pPr>
      <w:r>
        <w:rPr>
          <w:rFonts w:ascii="Times New Roman"/>
          <w:b w:val="false"/>
          <w:i w:val="false"/>
          <w:color w:val="000000"/>
          <w:sz w:val="28"/>
        </w:rPr>
        <w:t>
      3) асыл тұқымды тұқымдық жануар – ауыл шаруашылығы жануарын өз төлінен өсіру үшін пайдаланылатын асыл тұқымды жануардың дара аталығы;</w:t>
      </w:r>
    </w:p>
    <w:bookmarkEnd w:id="12"/>
    <w:bookmarkStart w:name="z15" w:id="13"/>
    <w:p>
      <w:pPr>
        <w:spacing w:after="0"/>
        <w:ind w:left="0"/>
        <w:jc w:val="both"/>
      </w:pPr>
      <w:r>
        <w:rPr>
          <w:rFonts w:ascii="Times New Roman"/>
          <w:b w:val="false"/>
          <w:i w:val="false"/>
          <w:color w:val="000000"/>
          <w:sz w:val="28"/>
        </w:rPr>
        <w:t>
      4) республикалық палата – асыл тұқымды жануарларды өсiрудi және (немесе) өсімін молайтуды жүзеге асыратын жеке және заңды тұлғалардың мүдделерiн білдіру және қорғау үшiн құрылатын және жұмыс істейтін, коммерциялық емес, өзiн-өзi қаржыландыратын ұйым.</w:t>
      </w:r>
    </w:p>
    <w:bookmarkEnd w:id="13"/>
    <w:bookmarkStart w:name="z16" w:id="14"/>
    <w:p>
      <w:pPr>
        <w:spacing w:after="0"/>
        <w:ind w:left="0"/>
        <w:jc w:val="left"/>
      </w:pPr>
      <w:r>
        <w:rPr>
          <w:rFonts w:ascii="Times New Roman"/>
          <w:b/>
          <w:i w:val="false"/>
          <w:color w:val="000000"/>
        </w:rPr>
        <w:t xml:space="preserve"> 2-тарау. Асыл тұқымдық орталықтардың, асыл тұқымды жануарлардың ұрығы мен эмбриондарын өткізу жөнiндегi дистрибьютерлiк орталықтардың және республикалық палаталардың есептілікті ұсыну тәртібі</w:t>
      </w:r>
    </w:p>
    <w:bookmarkEnd w:id="14"/>
    <w:bookmarkStart w:name="z17" w:id="15"/>
    <w:p>
      <w:pPr>
        <w:spacing w:after="0"/>
        <w:ind w:left="0"/>
        <w:jc w:val="both"/>
      </w:pPr>
      <w:r>
        <w:rPr>
          <w:rFonts w:ascii="Times New Roman"/>
          <w:b w:val="false"/>
          <w:i w:val="false"/>
          <w:color w:val="000000"/>
          <w:sz w:val="28"/>
        </w:rPr>
        <w:t>
      3. Есептілікті жүргізу:</w:t>
      </w:r>
    </w:p>
    <w:bookmarkEnd w:id="15"/>
    <w:p>
      <w:pPr>
        <w:spacing w:after="0"/>
        <w:ind w:left="0"/>
        <w:jc w:val="both"/>
      </w:pPr>
      <w:r>
        <w:rPr>
          <w:rFonts w:ascii="Times New Roman"/>
          <w:b w:val="false"/>
          <w:i w:val="false"/>
          <w:color w:val="000000"/>
          <w:sz w:val="28"/>
        </w:rPr>
        <w:t>
      1) Қазақстан Республикасы бойынша асыл тұқымды жануарларды;</w:t>
      </w:r>
    </w:p>
    <w:p>
      <w:pPr>
        <w:spacing w:after="0"/>
        <w:ind w:left="0"/>
        <w:jc w:val="both"/>
      </w:pPr>
      <w:r>
        <w:rPr>
          <w:rFonts w:ascii="Times New Roman"/>
          <w:b w:val="false"/>
          <w:i w:val="false"/>
          <w:color w:val="000000"/>
          <w:sz w:val="28"/>
        </w:rPr>
        <w:t>
      2) Асыл тұқымдық орталықтарда ұсталынатын, асыл тұқымды жануарларды;</w:t>
      </w:r>
    </w:p>
    <w:p>
      <w:pPr>
        <w:spacing w:after="0"/>
        <w:ind w:left="0"/>
        <w:jc w:val="both"/>
      </w:pPr>
      <w:r>
        <w:rPr>
          <w:rFonts w:ascii="Times New Roman"/>
          <w:b w:val="false"/>
          <w:i w:val="false"/>
          <w:color w:val="000000"/>
          <w:sz w:val="28"/>
        </w:rPr>
        <w:t>
      3) Қазақстан Республикасы бойынша ұрпақ сапасы және (немесе) геномдық бағалау бойынша бағаланған асыл тұқымды тұқымдық жануардан алынған ұрықтарды есепке алу мақсатында жүргізіледі.</w:t>
      </w:r>
    </w:p>
    <w:bookmarkStart w:name="z18" w:id="16"/>
    <w:p>
      <w:pPr>
        <w:spacing w:after="0"/>
        <w:ind w:left="0"/>
        <w:jc w:val="both"/>
      </w:pPr>
      <w:r>
        <w:rPr>
          <w:rFonts w:ascii="Times New Roman"/>
          <w:b w:val="false"/>
          <w:i w:val="false"/>
          <w:color w:val="000000"/>
          <w:sz w:val="28"/>
        </w:rPr>
        <w:t xml:space="preserve">
      4. Асыл тұқымдық орталықтар, дистрибьютерлік орталықтар және республикалық палаталар "Асыл тұқымды мал шаруашылығы саласындағы әкімшілік деректерді жинауға арналған нысандарды бекіту туралы" Қазақстан Республикасы Ауыл шаруашылығы министрінің 2023 жылғы 27 сәуірдегі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32424 болып тіркелген) (бұдан әрі – әкімшілік деректерді жинауға арналған нысандар) сәйкес уәкілетті органға есептілік ұсынады.</w:t>
      </w:r>
    </w:p>
    <w:bookmarkEnd w:id="16"/>
    <w:bookmarkStart w:name="z19" w:id="17"/>
    <w:p>
      <w:pPr>
        <w:spacing w:after="0"/>
        <w:ind w:left="0"/>
        <w:jc w:val="both"/>
      </w:pPr>
      <w:r>
        <w:rPr>
          <w:rFonts w:ascii="Times New Roman"/>
          <w:b w:val="false"/>
          <w:i w:val="false"/>
          <w:color w:val="000000"/>
          <w:sz w:val="28"/>
        </w:rPr>
        <w:t>
      5. Әкімшілік деректерді жинауға арналған нысандарды асыл тұқымдық орталықтар, дистрибьютерлік орталықтар және республикалық палаталар ақпараттық жүйе арқылы жіберіледі не уәкілетті органның кеңсесіне қолма-қол енгізіледі.</w:t>
      </w:r>
    </w:p>
    <w:bookmarkEnd w:id="17"/>
    <w:bookmarkStart w:name="z20" w:id="18"/>
    <w:p>
      <w:pPr>
        <w:spacing w:after="0"/>
        <w:ind w:left="0"/>
        <w:jc w:val="both"/>
      </w:pPr>
      <w:r>
        <w:rPr>
          <w:rFonts w:ascii="Times New Roman"/>
          <w:b w:val="false"/>
          <w:i w:val="false"/>
          <w:color w:val="000000"/>
          <w:sz w:val="28"/>
        </w:rPr>
        <w:t xml:space="preserve">
      6. Бұл есептіліктер мүдделі тұлғалардың пайдалануы үшін қолжетімді және уәкілетті органға тоқсан сайын, есепті тоқсаннан кейінгі айдың онына дейін, ал жыл сайынғы, есепті жылдан кейінгі күнтізбелік жылдың 5 ақпанына дейін және уәкілетті органның ресми интернет-ресурсында жарияланады. </w:t>
      </w:r>
    </w:p>
    <w:bookmarkEnd w:id="18"/>
    <w:bookmarkStart w:name="z21" w:id="19"/>
    <w:p>
      <w:pPr>
        <w:spacing w:after="0"/>
        <w:ind w:left="0"/>
        <w:jc w:val="both"/>
      </w:pPr>
      <w:r>
        <w:rPr>
          <w:rFonts w:ascii="Times New Roman"/>
          <w:b w:val="false"/>
          <w:i w:val="false"/>
          <w:color w:val="000000"/>
          <w:sz w:val="28"/>
        </w:rPr>
        <w:t xml:space="preserve">
      7. Асыл тұқымды орталықтар, дистрибьютерлік орталықтар және республикалық палата бұрын ұсынған есептіліктер бойынша қателер анықталған жағдайда, асыл тұқымдық орталық, дистрибьютерлік орталық, республикалық палата 2 (екі) жұмыс күні ішінде қателерді түзетеді және есептіліктің түзетілген нұсқасын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уәкілетті органға ұсынады.</w:t>
      </w:r>
    </w:p>
    <w:bookmarkEnd w:id="19"/>
    <w:bookmarkStart w:name="z22" w:id="20"/>
    <w:p>
      <w:pPr>
        <w:spacing w:after="0"/>
        <w:ind w:left="0"/>
        <w:jc w:val="both"/>
      </w:pPr>
      <w:r>
        <w:rPr>
          <w:rFonts w:ascii="Times New Roman"/>
          <w:b w:val="false"/>
          <w:i w:val="false"/>
          <w:color w:val="000000"/>
          <w:sz w:val="28"/>
        </w:rPr>
        <w:t xml:space="preserve">
      8. Уәкiлеттi орган асыл тұқымдық орталықтар, дистрибьютерлік орталықтар және республикалық палаталар ұсынған есептiлiкте қателерді анықтаған жағдайда,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асыл тұқымдық орталықтарға, дистрибьютерлік орталықтарға және республикалық палаталарға қатысты асыл тұқымды мал шаруашылығы саласындағы мемлекеттiк бақылау жүзеге асырылады.</w:t>
      </w:r>
    </w:p>
    <w:bookmarkEnd w:id="20"/>
    <w:bookmarkStart w:name="z23" w:id="21"/>
    <w:p>
      <w:pPr>
        <w:spacing w:after="0"/>
        <w:ind w:left="0"/>
        <w:jc w:val="both"/>
      </w:pPr>
      <w:r>
        <w:rPr>
          <w:rFonts w:ascii="Times New Roman"/>
          <w:b w:val="false"/>
          <w:i w:val="false"/>
          <w:color w:val="000000"/>
          <w:sz w:val="28"/>
        </w:rPr>
        <w:t>
      9. Уәкiлеттi орган анықтаған қателердің түзетiлген нұсқасын асыл тұқымдық орталықтар, дистрибьютерлік орталықтар және республикалық палаталар осы Қағидалардың 10-тармағына сәйкес бұзушылықтарды жою туралы ұсыныстарда белгiленген мерзiмдерде ұсынады.</w:t>
      </w:r>
    </w:p>
    <w:bookmarkEnd w:id="21"/>
    <w:bookmarkStart w:name="z24" w:id="22"/>
    <w:p>
      <w:pPr>
        <w:spacing w:after="0"/>
        <w:ind w:left="0"/>
        <w:jc w:val="both"/>
      </w:pPr>
      <w:r>
        <w:rPr>
          <w:rFonts w:ascii="Times New Roman"/>
          <w:b w:val="false"/>
          <w:i w:val="false"/>
          <w:color w:val="000000"/>
          <w:sz w:val="28"/>
        </w:rPr>
        <w:t>
      10. Уәкiлеттi органға есептiлiктiң түзетiлген нұсқасы ұсынылған жағдайда, әкiмшiлiк деректерді жинауға арналған нысандар "түзетiлгенi дұрыс" деген сөздермен расталады, түзетілген күні көрсетіледі және орындаушы мен басшының (басшы болмаған жағдайда, міндетін атқарушы адамның) қолы қойылады.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