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8d70" w14:textId="1ba8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қағидаларын бекіту туралы" Қазақстан Республикасы Ұлттық Банкі Басқармасының 2019 жылғы 31 желтоқсандағы № 266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22 мамырдағы № 38 қаулысы. Қазақстан Республикасының Әділет министрлігінде 2023 жылғы 24 мамырда № 32563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қағидаларын бекіту туралы" Қазақстан Республикасы Ұлттық Банкі Басқармасының 2019 жылғы 31 желтоқсандағы № 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19871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үшінші бөлігінің 18) тармақшасына сәйкес Қазақстан Республикасы Ұлттық Банкінің Басқармасы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(бұдан әрі – ӘРПК),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(бұдан әрі – Ұлттық Банк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(бұдан әрі – Банктер және банк қызметі туралы заң),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(бұдан әрі – Валюталық реттеу және валюталық бақылау туралы заң) Қазақстан Республикасының заңдарына сәйкес әзірленді және қызметін Қазақстан Республикасы Ұлттық Банкінің (бұдан әрі – Ұлттық Банк)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тәртібін айқындайды.";</w:t>
      </w:r>
    </w:p>
    <w:bookmarkEnd w:id="4"/>
    <w:bookmarkStart w:name="z8" w:id="5"/>
    <w:p>
      <w:pPr>
        <w:spacing w:after="0"/>
        <w:ind w:left="0"/>
        <w:jc w:val="both"/>
      </w:pPr>
      <w:r>
        <w:rPr>
          <w:rFonts w:ascii="Times New Roman"/>
          <w:b w:val="false"/>
          <w:i w:val="false"/>
          <w:color w:val="000000"/>
          <w:sz w:val="28"/>
        </w:rPr>
        <w:t>
      мынадай мазмұндағы 5-1 және 5-2-тармақтармен толықтырылсын:</w:t>
      </w:r>
    </w:p>
    <w:bookmarkEnd w:id="5"/>
    <w:bookmarkStart w:name="z9" w:id="6"/>
    <w:p>
      <w:pPr>
        <w:spacing w:after="0"/>
        <w:ind w:left="0"/>
        <w:jc w:val="both"/>
      </w:pPr>
      <w:r>
        <w:rPr>
          <w:rFonts w:ascii="Times New Roman"/>
          <w:b w:val="false"/>
          <w:i w:val="false"/>
          <w:color w:val="000000"/>
          <w:sz w:val="28"/>
        </w:rPr>
        <w:t xml:space="preserve">
      "5-1. Ұлттық Банк ӘРПК-нің </w:t>
      </w:r>
      <w:r>
        <w:rPr>
          <w:rFonts w:ascii="Times New Roman"/>
          <w:b w:val="false"/>
          <w:i w:val="false"/>
          <w:color w:val="000000"/>
          <w:sz w:val="28"/>
        </w:rPr>
        <w:t>66-бабына</w:t>
      </w:r>
      <w:r>
        <w:rPr>
          <w:rFonts w:ascii="Times New Roman"/>
          <w:b w:val="false"/>
          <w:i w:val="false"/>
          <w:color w:val="000000"/>
          <w:sz w:val="28"/>
        </w:rPr>
        <w:t xml:space="preserve">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шарасының жобасы түрінде ресімделген қадағалап ден қою шарасын қолдану туралы алдын ала шешімді оларға алдын ала шешімге өз ұстанымын білдіру мүмкіндігін беру үшін тыңдауды өткізу орны мен уақыты туралы хабарламамен қоса жібереді.</w:t>
      </w:r>
    </w:p>
    <w:bookmarkEnd w:id="6"/>
    <w:bookmarkStart w:name="z10" w:id="7"/>
    <w:p>
      <w:pPr>
        <w:spacing w:after="0"/>
        <w:ind w:left="0"/>
        <w:jc w:val="both"/>
      </w:pPr>
      <w:r>
        <w:rPr>
          <w:rFonts w:ascii="Times New Roman"/>
          <w:b w:val="false"/>
          <w:i w:val="false"/>
          <w:color w:val="000000"/>
          <w:sz w:val="28"/>
        </w:rPr>
        <w:t>
      Қадағалап ден қою шарасын қолдану туралы алдын ала шешім және тыңдауды өткізу орны мен уақыты туралы хабарлама қадағалап ден қою шарасын қолдану туралы шешім қабылданғанға дейін кемінде 3 (үш) жұмыс күні бұрын жіберіледі.</w:t>
      </w:r>
    </w:p>
    <w:bookmarkEnd w:id="7"/>
    <w:bookmarkStart w:name="z11" w:id="8"/>
    <w:p>
      <w:pPr>
        <w:spacing w:after="0"/>
        <w:ind w:left="0"/>
        <w:jc w:val="both"/>
      </w:pP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және банкноттарды, монеталарды және құндылықтарды инкассациялау айрықша қызметі болып табылатын заңды тұлғалар қадағалап ден қою шарасын қолдану туралы алдын ала шешімге ӘРПК-нің </w:t>
      </w:r>
      <w:r>
        <w:rPr>
          <w:rFonts w:ascii="Times New Roman"/>
          <w:b w:val="false"/>
          <w:i w:val="false"/>
          <w:color w:val="000000"/>
          <w:sz w:val="28"/>
        </w:rPr>
        <w:t>73-бабы</w:t>
      </w:r>
      <w:r>
        <w:rPr>
          <w:rFonts w:ascii="Times New Roman"/>
          <w:b w:val="false"/>
          <w:i w:val="false"/>
          <w:color w:val="000000"/>
          <w:sz w:val="28"/>
        </w:rPr>
        <w:t xml:space="preserve"> 3-бөлігінде белгіленген мерзімде қарсылығын ұсынады немесе білдіреді.</w:t>
      </w:r>
    </w:p>
    <w:bookmarkEnd w:id="8"/>
    <w:bookmarkStart w:name="z12" w:id="9"/>
    <w:p>
      <w:pPr>
        <w:spacing w:after="0"/>
        <w:ind w:left="0"/>
        <w:jc w:val="both"/>
      </w:pPr>
      <w:r>
        <w:rPr>
          <w:rFonts w:ascii="Times New Roman"/>
          <w:b w:val="false"/>
          <w:i w:val="false"/>
          <w:color w:val="000000"/>
          <w:sz w:val="28"/>
        </w:rPr>
        <w:t xml:space="preserve">
      5-2. ӘРПК-нің </w:t>
      </w:r>
      <w:r>
        <w:rPr>
          <w:rFonts w:ascii="Times New Roman"/>
          <w:b w:val="false"/>
          <w:i w:val="false"/>
          <w:color w:val="000000"/>
          <w:sz w:val="28"/>
        </w:rPr>
        <w:t>96-бабына</w:t>
      </w:r>
      <w:r>
        <w:rPr>
          <w:rFonts w:ascii="Times New Roman"/>
          <w:b w:val="false"/>
          <w:i w:val="false"/>
          <w:color w:val="000000"/>
          <w:sz w:val="28"/>
        </w:rPr>
        <w:t xml:space="preserve"> сәйкес шағым беру қолданылған қадағалап ден қою шараларының (қадағалап ден қоюдың ұсынымдық шараларынан басқа) орындалуын тоқта тұрмайды.";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"8. Қадағалап ден қоюдың ұсынымдық шарасы Ұлттық Банктің хатымен ӘРПК-нің 80-бабында белгіленген талаптарға сәйкес ресімделеді және осы шараны қолданудың негіздерін және анықталған кемшіліктер, тәуекелдер немесе бұзушылықтар туралы хабарламаны және (немесе) анықталған кемшіліктерді, тәуекелдерді немесе бұзушылықтарды жою туралы ұсынымдарды және (немесе) Ұлттық Банк кемшіліктерді, тәуекелдерді немесе бұзушылықтарды қайта анықтаған, сондай-ақ қадағалап ден қоюдың ұсынымдық шаралары орындалмаған жағдайда, қадағалап ден қоюдың өзге шараларын қолдану мүмкіндігі туралы ескертуді қамтиды.".</w:t>
      </w:r>
    </w:p>
    <w:bookmarkEnd w:id="10"/>
    <w:bookmarkStart w:name="z15" w:id="11"/>
    <w:p>
      <w:pPr>
        <w:spacing w:after="0"/>
        <w:ind w:left="0"/>
        <w:jc w:val="both"/>
      </w:pPr>
      <w:r>
        <w:rPr>
          <w:rFonts w:ascii="Times New Roman"/>
          <w:b w:val="false"/>
          <w:i w:val="false"/>
          <w:color w:val="000000"/>
          <w:sz w:val="28"/>
        </w:rPr>
        <w:t>
      2. Қолма-қол ақша айналысы департаменті (А.С. Адибаев)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3"/>
    <w:bookmarkStart w:name="z18" w:id="1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4"/>
    <w:bookmarkStart w:name="z19" w:id="15"/>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орынбасары Д.В. Вагаповқа жүктелсін.</w:t>
      </w:r>
    </w:p>
    <w:bookmarkEnd w:id="15"/>
    <w:bookmarkStart w:name="z20" w:id="1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