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95a9" w14:textId="3619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Цифрлық даму, қорғаныс және аэроғарыш өнеркәсібі министрінің 2019 жылғы 4 маусымдағы № 114/НҚ және Қазақстан Республикасы Ұлттық экономика министрінің 2019 жылғы 6 маусымдағы № 52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23 мамырдағы № 104/НҚ және Қазақстан Республикасы Ұлттық экономика министрінің 2023 жылғы 23 мамырдағы № 76 бірлескен бұйрығы. Қазақстан Республикасының Әділет министрлігінде 2023 жылғы 25 мамырда № 32566 болып тіркелді</w:t>
      </w:r>
    </w:p>
    <w:p>
      <w:pPr>
        <w:spacing w:after="0"/>
        <w:ind w:left="0"/>
        <w:jc w:val="both"/>
      </w:pPr>
      <w:bookmarkStart w:name="z1" w:id="0"/>
      <w:r>
        <w:rPr>
          <w:rFonts w:ascii="Times New Roman"/>
          <w:b w:val="false"/>
          <w:i w:val="false"/>
          <w:color w:val="000000"/>
          <w:sz w:val="28"/>
        </w:rPr>
        <w:t xml:space="preserve">
      БҰЙЫРАМЫЗ: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Цифрлық даму, қорғаныс және аэроғарыш өнеркәсібі министрінің 2019 жылғы 4 маусымдағы № 114/НҚ және Қазақстан Республикасы Ұлттық экономика министрінің 2019 жылғы 6 маусымдағы № 52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18805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9" w:id="4"/>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10" w:id="5"/>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76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104/НҚ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қорғаныс және </w:t>
            </w:r>
            <w:r>
              <w:br/>
            </w:r>
            <w:r>
              <w:rPr>
                <w:rFonts w:ascii="Times New Roman"/>
                <w:b w:val="false"/>
                <w:i w:val="false"/>
                <w:color w:val="000000"/>
                <w:sz w:val="20"/>
              </w:rPr>
              <w:t xml:space="preserve">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4 маусымдағы</w:t>
            </w:r>
            <w:r>
              <w:br/>
            </w:r>
            <w:r>
              <w:rPr>
                <w:rFonts w:ascii="Times New Roman"/>
                <w:b w:val="false"/>
                <w:i w:val="false"/>
                <w:color w:val="000000"/>
                <w:sz w:val="20"/>
              </w:rPr>
              <w:t>№ 114/НҚ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3-қосымша</w:t>
            </w:r>
          </w:p>
        </w:tc>
      </w:tr>
    </w:tbl>
    <w:bookmarkStart w:name="z13" w:id="6"/>
    <w:p>
      <w:pPr>
        <w:spacing w:after="0"/>
        <w:ind w:left="0"/>
        <w:jc w:val="left"/>
      </w:pPr>
      <w:r>
        <w:rPr>
          <w:rFonts w:ascii="Times New Roman"/>
          <w:b/>
          <w:i w:val="false"/>
          <w:color w:val="000000"/>
        </w:rPr>
        <w:t xml:space="preserve"> Мемлекеттік заңды тұлғаларға, квазимемлекеттік сектор субъектілеріне,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меншік иелері мен операторларға, сондай-ақ ақпараттық-коммуникациялық инфрақұрылымның аса маңызды объектілерінің меншік иелері мен иеленушілеріне, дербес деректерді қамтитын базалардың меншік иелері мен операторларына, сондай-ақ субъект, меншік иесі және (немесе) оператор болып табылмайтын, бірақ олармен (онымен) байланысты мән-жайлармен немесе дербес деректерді жинау, өңдеу және қорғау жөніндегі құқықтық қатынастармен байланысты емес үшінші тұлғаларға қатысты ақпараттандыру саласындағы тексеру парағы</w:t>
      </w:r>
    </w:p>
    <w:bookmarkEnd w:id="6"/>
    <w:p>
      <w:pPr>
        <w:spacing w:after="0"/>
        <w:ind w:left="0"/>
        <w:jc w:val="both"/>
      </w:pPr>
      <w:r>
        <w:rPr>
          <w:rFonts w:ascii="Times New Roman"/>
          <w:b w:val="false"/>
          <w:i w:val="false"/>
          <w:color w:val="000000"/>
          <w:sz w:val="28"/>
        </w:rPr>
        <w:t xml:space="preserve">
      Тексеруді тағайындаған мемлекеттік орган____________________________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қағаз жеткізгіштерде түпнұсқаларының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электрондық ақпараттық ресурстарының сақталуы, қорғалуы, оларда іркіліс болған немесе бүлінген жағдайда қалпына келтірілуі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ресурстардың резервтік көшірмелерін жасау және уақтылы өзектендірілуін бақылау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АЖ-ны өнеркәсіптік пайдалануға қабылдау туралы акт, ақпараттық қауіпсіздік талаптарына сәйкес оң сынақ нәтижесі бар акт, техникалық құжаттама сараптамасы және ақпараттық қауіпсіздік талаптарына сәйкестік аттестаты бар болған жағдайда, мемлекеттік органның ақпараттық жүйелерімен интеграциялайтын мемлекеттік емес ақпараттық жүйелердің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 алған ақпараттық жүйелердің меншік иелері мен иеленушінің ақпараттық жүйелерде қамтылған дербес деректерді қорғау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(немесе) моральдық зиян келтіру, азаматтардың құқықтары мен бостандықтарын іске асыруды шектеу мақсатында жеке тұлғалар туралы дербес деректерді қамтитын электрондық ақпараттық ресурстарды пайдалануға жол бермеу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жинау, өңдеу шарттары бұзылған жағдайда, субъектінің және (немесе) оператордың, сондай-ақ үшінші тұлғаның өздерінің дербес деректерін бұғаттауды талап ету құқықтарын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меншік иесінен және (немесе) оператордан, сондай-ақ үшінші тұлғадан оларды жинау мен өңдеу заңсыз жүргізілген жағдайда, дербес деректер және оларды қорғау заңнамасының бұзылуына байланысты өздерінің дербес деректерін жою құқығының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дербес деректерін жинауға және өңдеуге оның келісімін алғаны туралы дәлелдемені ұсыну міндеттемелерінің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ақпараттық қауіпсіздікті қамтамасыз ету саласындағы уәкілетті органмен келісілген техникалық тапсырманың болуы туралы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 және жасау кезінде бір жылдан аспайтын тәжірибелік пайдалануды жүргізу мерзімі туралы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 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76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104/НҚ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қорғаныс және </w:t>
            </w:r>
            <w:r>
              <w:br/>
            </w:r>
            <w:r>
              <w:rPr>
                <w:rFonts w:ascii="Times New Roman"/>
                <w:b w:val="false"/>
                <w:i w:val="false"/>
                <w:color w:val="000000"/>
                <w:sz w:val="20"/>
              </w:rPr>
              <w:t xml:space="preserve">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4 маусымдағы</w:t>
            </w:r>
            <w:r>
              <w:br/>
            </w:r>
            <w:r>
              <w:rPr>
                <w:rFonts w:ascii="Times New Roman"/>
                <w:b w:val="false"/>
                <w:i w:val="false"/>
                <w:color w:val="000000"/>
                <w:sz w:val="20"/>
              </w:rPr>
              <w:t>№ 114/НҚ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4-қосымша</w:t>
            </w:r>
          </w:p>
        </w:tc>
      </w:tr>
    </w:tbl>
    <w:bookmarkStart w:name="z16" w:id="7"/>
    <w:p>
      <w:pPr>
        <w:spacing w:after="0"/>
        <w:ind w:left="0"/>
        <w:jc w:val="left"/>
      </w:pPr>
      <w:r>
        <w:rPr>
          <w:rFonts w:ascii="Times New Roman"/>
          <w:b/>
          <w:i w:val="false"/>
          <w:color w:val="000000"/>
        </w:rPr>
        <w:t xml:space="preserve"> Жеке тұлғаларға, мемлекеттік заңды тұлғаларға, квазимемлекеттік сектор субъектілеріне, байланыс операторларына қатысты байланыс саласындағы тексеру парағы</w:t>
      </w:r>
    </w:p>
    <w:bookmarkEnd w:id="7"/>
    <w:p>
      <w:pPr>
        <w:spacing w:after="0"/>
        <w:ind w:left="0"/>
        <w:jc w:val="both"/>
      </w:pPr>
      <w:r>
        <w:rPr>
          <w:rFonts w:ascii="Times New Roman"/>
          <w:b w:val="false"/>
          <w:i w:val="false"/>
          <w:color w:val="000000"/>
          <w:sz w:val="28"/>
        </w:rPr>
        <w:t xml:space="preserve">
      Тексеруді тағайындаған мемлекеттік орган_________________________________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Тағайындау туралы акт 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туралы қызметтік ақпаратты жинауды және сақтауды жүзеге асыру бойынша міндеттердің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телекоммуникациялар желісінде пайдаланылатын техникалық байланыс құралдарының пошта байланысының техникалық құралдарының электр магниттік сәулелену көзі болып табылатын радиоэлектрондық құралдар мен жоғары жиілікті құрылғылардың сәйкестігінің расталуы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жөніндегі іс-шаралардың орындалуын қамтамасыз ету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арналған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арналған рұқсаттардың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бойынша қызметті бастағаны немесе тоқтатқаны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және (немесе) жоғары жиілікті құрылғыларды пайдалануды бастағаны немесе тоқтатқаны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желілерінде жедел-іздестіру, қарсы барлау қызметін жүзеге асыратын органдарға барлық байланыс желілерінде жедел-іздестіру, қарсы барлау іс-шараларын жүргізуде ұйымдастырушылық және техникалық мүмкіндіктерді қамтамасыз ету, сондай-ақ көрсетілген іс-шараларды жүргізу нысандары мен әдістерін жариялауды болдырмау жөнінде шаралар қабылдау бойынша міндеттердің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етудің мемлекеттік жүйесінің тізіліміне енгізілген, байланыс операторының деректерді таратуды өлшеу жүйесі мен қосылу ұзақтығын өлшеу жүйесі бар трафикті есепке алу жүйелерінің болуын растау үшін Қазақстан Республикасының өлшем бірлігін қамтамасыз етудің мемлекеттік жүйесінің тізілімінен үзінді көшірменің, қолданыстағы тексеру сертификаттарының көшірмелерінің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қызмет провайдерінің, ведомстволық телекоммуникациялар желісі, арнайы тағайындалған телекоммуникациялар желісі, корпоративтік желі иелерінің бөлінген нөмірлеу ресурсының 50 пайыздан астамын бөлінген кезден бастап екі жыл ішінде пайдалану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алушының нөмірлеу ресурсын пайдалануы (нөмірлеу аймағын географиялық тұрғыдан айқындамайтын "DEF" кодындағы "Х1", "Х1Х2" индекстерін; көрсетілетін қызметтерге қол жеткізу кодтарын пайдалана отырып байланыс қызметтерін ұсынатын (Х1Х2Х3)/(Х1Х2Х3Х4) операторлар кодтары; "1UV (Х1(Х2))" шұғыл жедел, ақпараттық-анықтамалық және тапсырыс беру қызметтеріне қол жеткізу нөмірлерін, қалааралық және (немесе) халықаралық байланыс операторларының таңдау префикстерін бөлінген кезден бастап екі жыл ішінде 6 айдан астам (уәкілетті орган жүзеге асыратын тексеру нәтижелері бойынша) пайдалану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орталығының Қазақстан Республикасының аумағында орналасқан жерүсті сегменттері мен коммутациялық тораптарды қамту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географиялық трассалар бойынша ұйымдастырылған тәуелсіз айналма жолдарды беру немесе сол тарату желілерінде ұйымдастырылатын трактілерге (арналарға) ауыстыру жолымен көліктік желілерді резервке қою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мәртебесін берген кезде қалааралық және (немесе) халықаралық байланыс операторының телекоммуникациялар желісі құрамында көліктік телекоммуникациялар желілерінің (магистральдық және аймақішілік байланыс желілерінің)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желілерінде басқа елдердің жалпы пайдалануындағы телекоммуникация желісімен халықаралық қосылуды ұйымдастыру үшін кемінде үш таратудың (екеуі өз желісінің бағытымен және біpeуі басқа елдің желісінің бағытында) шығуы (үш бағыт) бар желілік тораптардың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желісі құрамында жерүсті байланыс желілері бойынша көліктік желінің шетелдердің байланыс операторларының телекоммуникациялар желілерімен кемінде бір тоғысу нүктесінің болуы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телекоммуникациялардың әмбебап қызметтерін қамтамасыз ететін желілерді дербес құруы (дамытуы)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мәртебесін берген кезде қалааралық және (немесе) халықаралық байланыс операторының телекоммуникациялар желісі құрамында тактілі желілік синхрондау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мәртебесін берген кезде қалааралық және (немесе) халықаралық байланыс операторының телекоммуникациялар желісі құрамында қалааралық және халықаралық коммутация станцияларының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желісінің құрамында басқару жүйесінің және техникалық пайдалану жүйесінің жұмыс істеуін қамтамасыз ету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 желілерімен кемінде алты облыстың (географиялық нөмірлеу аймағы), Астана және Алматы қалаларының аумағын қамтуы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халықаралық коммутация орталықтарының кемінде екі басқа қалааралық және (немесе) халықаралық байланыс операторының халықаралық коммутация орталығымен байланыстың болуы, ал барлық автоматты қалааралық телефон станциялары кемінде екі халықаралық коммутация орталығымен байланыста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басшылар мен мамандардың білікті құрамын растау үшін тиісті білімі мен мамандығы бойынша кемінде үш жыл практикалық жұмыс тәжірибесі бар техникалық басшылар мен мамандардың біліктілік құрамы тізімінің, дипломдардың көшірмелерінің, жұмысқа қабылдау туралы бұйрықтардың, еңбек кітапшаларының немесе еңбек шарттары көшірмелерінің, байланыс саласында даярлық және біліктілігін арттыру бойынша курстардан өткені туралы куәліктер немесе сертификаттардың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арасында акциялар пакетін (жарғылық капиталға қатысу үлестерін) бөлу жөніндегі ақпаратты растау үшін өтініш берушінің құрылтай құжаттары көшірмелерінің және бағалы қағаздарды ұстаушылар (серіктестік қатысушыларының) тізілімінің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құрылғылардың техникалық сипаттамалары мен пайдалану жағдайларының Қазақстан Республикасының радиожиілік спектрін пайдалануға арналған рұқсатта және радиоэлектрондық құралдарды және (немесе) жоғары жиілікті құрылғыларды пайдалануды бастағаны немесе тоқтатқаны туралы хабарламада жазылған талаптарға сәйкестігі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сапасы жағынан стандарттарға, техникалық нормаларға, байланыс қызметін көрсетуге арналған шарттың талаптарына, байланыс қызметінің сапа көрсеткіштеріне сәйкес келетін байланыс қызметтерін көрсету бойынша міндеттердің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абоненттерге тегін қосылыстырды ұсынуды қамтамасыз ету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қызметтер (лотерея, дауыс беру, телевикторина, викторина, анықтамалық ақпараттық қызметтер, танысу қызметтері) көрсетілген кезде тарифтелетін қосылудың басталуына дейін байланыс операторының абонентке аталған қосылыстың құны туралы хабарлама беру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қызметтерін көрсетуге байланысты ақпаратты абоненттерге ұсыну мақсатында ақпараттық-анықтамалық қызмет көрсету жүйесін құру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желісінде абонент алған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 есепке алуды жүзеге асыру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абоненттерге түнгі уақытта (сағат 22:00-ден 06:00-ға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лимитті орнату бойынша талаптың сақталуы (ұялы байланыс операторы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 телефон байланысы қызметтерін көрсету кезінде оған өзге ақылы қызметтерді тықпалауға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телефон байланысы қызметі сапасының нашарлағаны туралы өтінішті берген күннен бастап күнтізбелік үш күн ішінде сапасын қалпына келтіру бойынша қажетті шаралар қабылдау және абоненттік төлемді қайта есептеуді жүргізу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абоненттің кінәсінен болған абоненттік құрылғының нақты әрекетсіздігі кезеңінде абоненттік төлемдерді қайта есептеуді жүргізу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 телефон желілеріндегі авариялар туралы және осы аварияларды жоюдың болжанатын мерзімі туралы хабардар ету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күнтізбелік 30 күн бұрын абоненттік нөмірді алмастыру туралы және (немесе) терминалды ажырату туралы абонентті хабардар ету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қолданысқа енгізгенге дейін күнтізбелік 30 күннен кешіктірмей хабардар ете отырып, абоненттің келісімімен байланыс қызметтеріне тариф шарттарын өзгерту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төлемегені үшін ажыратылған байланыс қызметіне қол жеткізуді, берешекті өтеген кезден бастап жиырма төрт сағат ішінде (абоненттен ақы төлегенін растауды алған немесе ұялы байланыс және Интернетке қол жеткізу қызметтері операторлары үшін абоненттің байланыс қызметіне ақы төлеу бойынша берешегін жойғаны туралы растаушы құжаттарды ұсынған кезден бастап) қалпына келтіру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абонентке/пайдаланушыға байланыс қызметін көрсету кезінде олар өзге де қызметтерді алу шарттарын орындамаған жағдайда оның құқығын шектеуге жол бермеу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 мен абоненттің арасында байланыс қызметін көрсету бойынша жария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желісінде жұмыс істейтін абоненттік құрылғылардың сәйкестендіру кодының тізілімін жүргізу бойынша талаптың сақталуы (ұялы байланыс операторлары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құрылғының меншік иесінің өтініші бойынша өз желісінде сәйкестендіру коды бойынша абоненттік құрылғының жұмысын тоқтата тұру немесе қалпына келтіру бойынша талаптың сақталуы (ұялы байланыс операторлары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 байланыс құралдарын жартылай немесе толық ажыратумен байланысты оған профилактикалық қызмет көрсету туралы және осындай жұмыстарды жүргізу мерзімдері туралы аталған жұмыстар басталғанға дейін күнтізбелік үш күн бұрын хабардар ету бойынша талаптың сақталуы (ұялы байланыс операторлары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режимде ағымдағы есеп шотындағы ақшаның балансын тексеру мүмкіндігін қамтамасыз ету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абонентке көрсетілген ұялы байланыс қызметтеріне артық төленген ақша қаражатын қайтару немесе абонент келісім берген кезде ұялы байланыс қызметтеріне аванс беру ретінде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техникалық мүмкіндік болған кезде байланыс қызметтерін көрсету туралы шарт жасасудан бас тартуына жол бермеу бойынша шарттың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бастамасы бойынша жаңа автоматтандырылған телефон станцияларының пайдалануға берілуіне және жергілікті телефон желілерінің реконструкциялануына байланысты пайдаланушыларды алдын ала хабардар ете отырып, абоненттік нөмірлерді тегін ауыстыру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кредиттік ақы төлеу тәсілі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аванстық ақы төлеу тәсілі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жағдайға ие байланыс операторының қосу шартын жасасудан бас тартуына не үстем жағдайға ие байланыс операторының байланыс желілерін қосуға немесе төсеуге көрінеу шектеуші шарттар белгілеуіне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телекоммуникациялар желісіне телекоммуникациялар желілерін қосу мерзімдерінің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трафикті өткізу және өзара есеп айырысу тәртібін қоса алғанда, телекоммуникациялар желілерін қосу деңгейлерін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және әкесінің атын (бар болған жағдайда), Интернетте жұмыс істеуді бастау және аяқтау уақытын, пайдаланушы жұмыс істеген компьютер иесінің нөмірін қамтитын пайдаланушыларды есепке алудың электрондық журналының болуы (елді мекендерде ұялы байланыс болмаған жағдайда)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соттың заңды күшіне енген шешімінде немесе Қазақстан Республикасының заңдарында тыйым салынған ақпаратқа рұқсат бермеу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мекенжайларды ауыстыруға тыйым салу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бойынша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және (немесе) байланыс желісі иесінің байланыс қызметтерін көрсету туралы тиісті шарты жасамай, байланыс қызметтерін көрсетуі, сол сияқты байланыс операторы өкілінің абоненттік нөмірлерді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байланыс қызметтерімен қамтамасыз ету бойынша міндеттемелерді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бір жыл ішінде пайдаланбау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ұялы байланыс желілерінде абоненттік нөмірлерді көшіруді және олардың мерзімдерін қамтамасыз ету бойынша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пайдаланғаны үшін төлемнің мемлекеттік бюджетке төленгендігін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немесе заңды тұлғаларға өздеріне иелікке берілген жиілік белдеулерін, радиожиіліктерді (радиожиілік арналарын) уақытша немесе тұрақты пайдалану құқығын беруге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жәшіктерін орнату және олардан пошта жөнелтілімдерін алуды жүзеге асыру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жәшіктерінде пошта операторының логотипінің, берілген нөмірінің, хат-хабарларды жәшіктен алу жиілігі мен уақытының (алғашқы және соңғы алыну уақыты)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пошта жәшіктерінде пошта операторының логотипінің, берілген нөмірінің, алыну уақытының, сондай-ақ алу жүзеге асырылмайтын күндерінің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объектілеріне кірер жерде өндірістік объектінің атауы және жұмыс режимі көрсетілген маңдайшаның, оның ішінде қалаларда орналасқан және жылжымалы график бойынша, түскі үзіліспен немесе демалыс күнімен жұмыс істейтін өндірістік объектілерде, сондай-ақ басқа график бойынша немесе демалыс күндерінсіз қызметтер ұсынатын жақын маңдағы өндірістік объектінің орналасқан жері және жұмыс режимі туралы мәтіндегі маңдайшаның және қазақ, орыс тілдерінде хабарландырудың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объектісінің операция залында пошта операторының қызметтерін пайдаланушылар үшін көрнекі және қолжетімді жерде ақпараттық материалдың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объектілерді меншікті атаулы құрылғылармен қамтамасыз ету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желілерінде пошта жөнелтілімдерін ашпай-ақ, ондағы тыйым салынған заттар мен нәрселерді анықтауға мүмкіндік беретін техникалық құралдар мен жабдықтарды орнату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желілерінде жедел-іздестіру, қарсы барлау қызметін жүзеге асыратын органдардың абоненттер туралы қызметтік ақпаратқа қол жеткізуін қамтамасыз ету жөніндегі міндеттерді сақтау, сондай-ақ цифрлық даму Министрінің бірлескен бұйрығымен бекітілген байланыс саласындағы тексеру парағын жедел-іздестіру, қарсы барлау іс-шараларын жүргізудің нысандары мен әдістерін ашуға жол бермеу жөнінде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жөніндегі міндеттерді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абоненттердің ұялы байланыс желілерінде ұялы байланыс сигналын күшейткіштерді (қайталағыштарды, белсенді ретрансляторларды) пайдалану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76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104/НҚ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4 маусымдағы</w:t>
            </w:r>
            <w:r>
              <w:br/>
            </w:r>
            <w:r>
              <w:rPr>
                <w:rFonts w:ascii="Times New Roman"/>
                <w:b w:val="false"/>
                <w:i w:val="false"/>
                <w:color w:val="000000"/>
                <w:sz w:val="20"/>
              </w:rPr>
              <w:t>№ 114/НҚ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5-қосымша</w:t>
            </w:r>
          </w:p>
        </w:tc>
      </w:tr>
    </w:tbl>
    <w:bookmarkStart w:name="z19" w:id="8"/>
    <w:p>
      <w:pPr>
        <w:spacing w:after="0"/>
        <w:ind w:left="0"/>
        <w:jc w:val="left"/>
      </w:pPr>
      <w:r>
        <w:rPr>
          <w:rFonts w:ascii="Times New Roman"/>
          <w:b/>
          <w:i w:val="false"/>
          <w:color w:val="000000"/>
        </w:rPr>
        <w:t xml:space="preserve"> Мемлекеттік заңды тұлғаларға, квазимемлекеттік сектор субъектілеріне,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меншік иелері мен операларға, сондай-ақ ақпараттық-коммуникациялық инфрақұрылымның аса маңызды объектілерінің меншік иелері мен иелеріне қатысты Қазақстан Республикасының электрондық құжат және электрондық цифрлық қолтаңба туралы заңнамасының сақталуын тексеру парағы</w:t>
      </w:r>
    </w:p>
    <w:bookmarkEnd w:id="8"/>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қабылдаудан бас тартуға жол бермеу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тіркеу куәліктерін иеленушілер туралы мәліметтерді қорғауды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иеленушінің өзіне тиесілі электрондық цифрлық қолтаңбаның жабық кілтін құқыққа сыйымсыз қолжеткізуден және пайдаланудан қорғау үшін, сондай-ақ ашық кілттерді сақтау бойынша шараларды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жабық кілтін басқа тұлғаларға беру бойынша тыйым салу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 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