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0567" w14:textId="7f80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өндіруші әзірлеген және дәрілік заттарға сараптама кезінде дәрілік заттардың сапасы жөніндегі нормативтік құжатты мемлекеттік сараптама ұйымымен келісу қағидаларын бекіту туралы" Қазақстан Республикасы Денсаулық сақтау министрінің 2021 жылғы 16 ақпандағы № ҚР ДСМ-20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24 мамырдағы № 88 бұйрығы. Қазақстан Республикасының Әділет министрлігінде 2023 жылғы 26 мамырда № 32590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заттарды өндіруші әзірлеген және дәрілік заттарға сараптама кезінде дәрілік заттардың сапасы жөніндегі нормативтік құжатты мемлекеттік сараптама ұйымымен келісу қағидаларын бекіту туралы" Қазақстан Республикасы Денсаулық сақтау министрінің 2021 жылғы 16 ақпандағы № ҚР ДСМ-20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22228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231-бабы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дәрілік заттарды өндіруші әзірлеген және дәрілік заттарға сараптама кезінде дәрілік заттардың сапасы жөніндегі нормативтік құжатты мемлекеттік сараптама ұйымымен келісу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Дәрілік заттарды өндіруші әзірлеген және дәрілік заттарға сараптама кезінде дәрілік заттардың сапасы жөніндегі нормативтік құжатты мемлекеттік сараптама ұйымымен келісу қағидалары (бұдан әрі – Қағидалар) "Халық денсаулығы және денсаулық сақтау жүйесі туралы" Қазақстан Республикасының Кодексінің 231-бабы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дәрілік заттарды өндірушінің дәрілік заттарды сараптау кезінде дәрілік заттардың сапасы жөніндегі нормативтік құжатты әзірлеу және мемлекеттік сараптама ұйымының келісу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Дәрілік затты өндіруші әзірлеген және бекіткен нормативтік құжат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(бұдан әрі – дәрілік заттар мен медициналық бұйымдарға сараптама жүргізу қағидалары) көзделген тәртіппен жүзеге асырылатын дәрілік затты сараптау кезінде тіркеу дерекнамасы құжаттарының құрамында электрондық түрде келісуге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"14. Нормативтік құжатқа өзгерістер енгізу дәрілік заттар мен медициналық бұйымдарға сараптама жүргізу қағидаларында көзделген тәртіппен оның қолданылу мерзімі ішінде жүргізіледі.</w:t>
      </w:r>
    </w:p>
    <w:bookmarkEnd w:id="1"/>
    <w:p>
      <w:pPr>
        <w:spacing w:after="0"/>
        <w:ind w:left="0"/>
        <w:jc w:val="both"/>
      </w:pPr>
      <w:r>
        <w:rPr>
          <w:rFonts w:ascii="Times New Roman"/>
          <w:b w:val="false"/>
          <w:i w:val="false"/>
          <w:color w:val="000000"/>
          <w:sz w:val="28"/>
        </w:rPr>
        <w:t>
      Нормативтік құжатқа өзгерістер енгізу кезінде енгізілетін өзгерістердің қажеттілігі мен анықтығының негіздемесін, сапа көрсеткіштерін енгізуді немесе алып тастауды, олардың ауытқуының регламенттелетін нормаларын немесе сынақ әдістемелерін өзгертуді қамтитын түсіндірме жазба ұсынылады. Түсіндірме жазбаның мәтініне енгізілетін өзгерістерді растайтын иллюстрациялық материал (мысалы, суреттер, спектрлер, хроматограммалар, кестелер) қоса беріледі.</w:t>
      </w:r>
    </w:p>
    <w:p>
      <w:pPr>
        <w:spacing w:after="0"/>
        <w:ind w:left="0"/>
        <w:jc w:val="both"/>
      </w:pPr>
      <w:r>
        <w:rPr>
          <w:rFonts w:ascii="Times New Roman"/>
          <w:b w:val="false"/>
          <w:i w:val="false"/>
          <w:color w:val="000000"/>
          <w:sz w:val="28"/>
        </w:rPr>
        <w:t>
      Нормативтік құжатқа дәрілік заттың сапасын нашарлататын өзгерістер енгізуге жол берілмейді.</w:t>
      </w:r>
    </w:p>
    <w:p>
      <w:pPr>
        <w:spacing w:after="0"/>
        <w:ind w:left="0"/>
        <w:jc w:val="both"/>
      </w:pPr>
      <w:r>
        <w:rPr>
          <w:rFonts w:ascii="Times New Roman"/>
          <w:b w:val="false"/>
          <w:i w:val="false"/>
          <w:color w:val="000000"/>
          <w:sz w:val="28"/>
        </w:rPr>
        <w:t xml:space="preserve">
      Нормативтік құжат бөлімдеріне енгізілетін өзгерістердің мәтіні толық келтіріледі, дәрілік заттың сапасы жөніндегі нормативтік құжатқа өзгерістер енгізілген кезде титул парағы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p>
    <w:bookmarkStart w:name="z12"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1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4"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Start w:name="z1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5"/>
    <w:bookmarkStart w:name="z1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