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7d28" w14:textId="1907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қағидаларын және клиникалық базалар мен "Фармакологиялық және дәрілік заттарды, медициналық бұйымдарды клиникалық зерттеуді және (немесе) сынауды жүргізуге рұқсат беру" мемлекеттік қызмет көрсетуге қойылатын талаптарды бекіту туралы" Қазақстан Республикасы Денсаулық сақтау министрінің 2020 жылғы 11 желтоқсандағы № ҚР ДСМ-248/2020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26 мамырдағы № 89 бұйрығы. Қазақстан Республикасының Әділет министрлігінде 2023 жылғы 29 мамырда № 32607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қағидаларын және клиникалық базалар мен Фармакологиялық және дәрілік заттарды, медициналық бұйымдарды клиникалық зерттеуді және (немесе) сынауды жүргізуге рұқсат беру" мемлекеттік қызмет көрсетуге қойылатын талаптарды бекіту туралы (бұдан әрі – Қағидалар) Қазақстан Республикасы Денсаулық сақтау министрінің 2020 жылғы 11 желтоқсандағы № ҚР ДСМ-248/2020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14 желтоқсанда № 21772 болып тіркелген) мынадай өзгерістер енгізілcін: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қағидаларын және клиникалық базалар мен "Фармакологиялық және дәрілік заттарды, медициналық бұйымдарды клиникалық зерттеуді және (немесе) сынауды жүргізуге рұқсат беру" мемлекеттік қызмет көрсетуге қойылатын талаптарды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 – қосымшамен бекітілген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қағидаларын және клиникалық базаларға және "Фармакологиялық және дәрілік заттарды, медициналық бұйымдарды клиникалық зерттеуді және (немесе) сынауды жүргізуге рұқсат беру" мемлекеттік көрсетілетін қызметке қойылатын талаптар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Мемлекеттік көрсетілетін қызмет тізбесінде мемлекеттік қызметті көрсету процесінің сипаттамасын, нысанын, мазмұны мен нәтижесін, сондай-ақ мемлекеттік көрсетілетін қызметті ерекшеліктерін ескере отырып, өзге де мәліметтерді қамтитын мемлекеттік көрсетілетін қызметке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фармакологиялық және дәрілік заттарға, медициналық бұйымдарға клиникалық зерттеу және (немесе) сынақ жүргізуге рұқсат беру мемлекеттік көрсетілетін қызмет тізбесінде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"11. Мемлекеттік қызметті Қазақстан Республикасының Денсаулық сақтау министрлігі Медициналық және фармацевтикалық бақылау комитеті (бұдан әрі– көрсетілетін қызметті беруші) көрсетеді.</w:t>
      </w:r>
    </w:p>
    <w:bookmarkEnd w:id="2"/>
    <w:p>
      <w:pPr>
        <w:spacing w:after="0"/>
        <w:ind w:left="0"/>
        <w:jc w:val="both"/>
      </w:pPr>
      <w:r>
        <w:rPr>
          <w:rFonts w:ascii="Times New Roman"/>
          <w:b w:val="false"/>
          <w:i w:val="false"/>
          <w:color w:val="000000"/>
          <w:sz w:val="28"/>
        </w:rPr>
        <w:t>
      Қазақстан Республикасының Денсаулық сақтау министрлігі осы Қағидалар бекітілген немесе өзгертілген күннен бастап үш жұмыс күні ішінде оны жаңартады және көрсетілетін қызметті беруші, "электрондық үкімет" ақпараттық-коммуникациялық инфрақұрылым операторына және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 Көрсетілетін қызметті беруші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"Фармакологиялық және дәрілік заттарды, медициналық бұйымдарды клиникалық зерттеуді және (немесе) сынауды жүргізуге рұқсат беру" мемлекеттік көрсетілетін қызмет тізбесінің (бұдан әрі-Тізбе) 8-тармағында көрсетілген қызметті алушының құжаттарын тіркелген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кезде көрсетілетін қызметті беруші көрсетілетін қызметті алушыға өтінішті одан әрі қараудан дәлелді бас тартуды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Мемлекеттік көрсетілетін қызметтен бас тарту үшін негіздер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тізбесінің 9-тармағында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5" w:id="3"/>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3"/>
    <w:bookmarkStart w:name="z1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7"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2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89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клиникалық</w:t>
            </w:r>
            <w:r>
              <w:br/>
            </w:r>
            <w:r>
              <w:rPr>
                <w:rFonts w:ascii="Times New Roman"/>
                <w:b w:val="false"/>
                <w:i w:val="false"/>
                <w:color w:val="000000"/>
                <w:sz w:val="20"/>
              </w:rPr>
              <w:t>зерттеулер, тірі организмнен тыс</w:t>
            </w:r>
            <w:r>
              <w:br/>
            </w:r>
            <w:r>
              <w:rPr>
                <w:rFonts w:ascii="Times New Roman"/>
                <w:b w:val="false"/>
                <w:i w:val="false"/>
                <w:color w:val="000000"/>
                <w:sz w:val="20"/>
              </w:rPr>
              <w:t>(in vitro) диагностика үшін</w:t>
            </w:r>
            <w:r>
              <w:br/>
            </w:r>
            <w:r>
              <w:rPr>
                <w:rFonts w:ascii="Times New Roman"/>
                <w:b w:val="false"/>
                <w:i w:val="false"/>
                <w:color w:val="000000"/>
                <w:sz w:val="20"/>
              </w:rPr>
              <w:t>медициналық бұйымдарға</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қағидаларын</w:t>
            </w:r>
            <w:r>
              <w:br/>
            </w:r>
            <w:r>
              <w:rPr>
                <w:rFonts w:ascii="Times New Roman"/>
                <w:b w:val="false"/>
                <w:i w:val="false"/>
                <w:color w:val="000000"/>
                <w:sz w:val="20"/>
              </w:rPr>
              <w:t>және клиникалық базаларға</w:t>
            </w:r>
            <w:r>
              <w:br/>
            </w:r>
            <w:r>
              <w:rPr>
                <w:rFonts w:ascii="Times New Roman"/>
                <w:b w:val="false"/>
                <w:i w:val="false"/>
                <w:color w:val="000000"/>
                <w:sz w:val="20"/>
              </w:rPr>
              <w:t>және "Фармакологиялық және</w:t>
            </w:r>
            <w:r>
              <w:br/>
            </w: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клиникалық</w:t>
            </w:r>
            <w:r>
              <w:br/>
            </w:r>
            <w:r>
              <w:rPr>
                <w:rFonts w:ascii="Times New Roman"/>
                <w:b w:val="false"/>
                <w:i w:val="false"/>
                <w:color w:val="000000"/>
                <w:sz w:val="20"/>
              </w:rPr>
              <w:t>зерттеуді және (немесе)</w:t>
            </w:r>
            <w:r>
              <w:br/>
            </w:r>
            <w:r>
              <w:rPr>
                <w:rFonts w:ascii="Times New Roman"/>
                <w:b w:val="false"/>
                <w:i w:val="false"/>
                <w:color w:val="000000"/>
                <w:sz w:val="20"/>
              </w:rPr>
              <w:t>сынауды жүргізуге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қызметке қойылатын</w:t>
            </w:r>
            <w:r>
              <w:br/>
            </w:r>
            <w:r>
              <w:rPr>
                <w:rFonts w:ascii="Times New Roman"/>
                <w:b w:val="false"/>
                <w:i w:val="false"/>
                <w:color w:val="000000"/>
                <w:sz w:val="20"/>
              </w:rPr>
              <w:t>талаптарды бекіту туралы</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және дәрілік заттарды, медициналық бұйымдарды клиникалық зерттеуді және (немесе) сынауды жүргізуге рұқсат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және (немесе) фармакологиялық және дәрілік заттар мен медициналық бұйымдарға сынақтар жүргізуге рұқсат беру немесе мемлекеттік көрсетілетін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Мемлекеттік корпорацияның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сенбі, жексенбі және мереке күндерін қоспағанда, дүйсенбіден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өтінімдерді қабылдау және Мемлекеттік қызмет көрсету нәтижелерін беру одан кейінгі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зерттеу жүргізуге өтініш;</w:t>
            </w:r>
          </w:p>
          <w:p>
            <w:pPr>
              <w:spacing w:after="20"/>
              <w:ind w:left="20"/>
              <w:jc w:val="both"/>
            </w:pPr>
            <w:r>
              <w:rPr>
                <w:rFonts w:ascii="Times New Roman"/>
                <w:b w:val="false"/>
                <w:i w:val="false"/>
                <w:color w:val="000000"/>
                <w:sz w:val="20"/>
              </w:rPr>
              <w:t>
2) мемлекеттік сараптама ұйымы қорытындысының электрондық көшірмесі;</w:t>
            </w:r>
          </w:p>
          <w:p>
            <w:pPr>
              <w:spacing w:after="20"/>
              <w:ind w:left="20"/>
              <w:jc w:val="both"/>
            </w:pPr>
            <w:r>
              <w:rPr>
                <w:rFonts w:ascii="Times New Roman"/>
                <w:b w:val="false"/>
                <w:i w:val="false"/>
                <w:color w:val="000000"/>
                <w:sz w:val="20"/>
              </w:rPr>
              <w:t>
3) клиникалық зерттеу материалдарының биоэтикалық сараптамасы қорытындысының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материалдар, объектілердің, деректер мен мәліметтер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 түрде және Мемлекеттік корпорация арқылы ұсыну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Мүмкіндігі шектеулі адамдар үшін пандустың, қоңырау шалу түймесінің, зағиптар мен нашар көретіндерге арналған тактилді жолдың, күту залының, үлгі құжаттары бар арнайы орынның болуы.</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 тәртібі мен мәртебесі туралы ақпарат алу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