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a12a5" w14:textId="b0a1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29 мамырдағы № 90 бұйрығы. Қазақстан Республикасының Әділет министрлігінде 2023 жылғы 31 мамырда № 32634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22-бабының</w:t>
      </w:r>
      <w:r>
        <w:rPr>
          <w:rFonts w:ascii="Times New Roman"/>
          <w:b w:val="false"/>
          <w:i w:val="false"/>
          <w:color w:val="000000"/>
          <w:sz w:val="28"/>
        </w:rPr>
        <w:t xml:space="preserve"> 2-тармағының 3-1)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берiлiп отырған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Қазақстан Республикасы Ұлттық экономика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29 мамырдағы</w:t>
            </w:r>
            <w:r>
              <w:br/>
            </w:r>
            <w:r>
              <w:rPr>
                <w:rFonts w:ascii="Times New Roman"/>
                <w:b w:val="false"/>
                <w:i w:val="false"/>
                <w:color w:val="000000"/>
                <w:sz w:val="20"/>
              </w:rPr>
              <w:t>№ 90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 (бұдан әрі – Қағидалар) Қазақстан Республикасы Бюджет кодексінің 22-бабы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 және Қазақстан Республикасы Үкіметінің "Жекешелендірудің 2016 – 2020 жылдарға арналған кейбір мәселелері туралы" 2015 жылғы 30 желтоқсандағы </w:t>
      </w:r>
      <w:r>
        <w:rPr>
          <w:rFonts w:ascii="Times New Roman"/>
          <w:b w:val="false"/>
          <w:i w:val="false"/>
          <w:color w:val="000000"/>
          <w:sz w:val="28"/>
        </w:rPr>
        <w:t>№ 1141</w:t>
      </w:r>
      <w:r>
        <w:rPr>
          <w:rFonts w:ascii="Times New Roman"/>
          <w:b w:val="false"/>
          <w:i w:val="false"/>
          <w:color w:val="000000"/>
          <w:sz w:val="28"/>
        </w:rPr>
        <w:t xml:space="preserve"> және "Жекешелендірудің 2021 – 2025 жылдарға арналған кейбір мәселелері туралы" 2020 жылғы 29 желтоқсандағы </w:t>
      </w:r>
      <w:r>
        <w:rPr>
          <w:rFonts w:ascii="Times New Roman"/>
          <w:b w:val="false"/>
          <w:i w:val="false"/>
          <w:color w:val="000000"/>
          <w:sz w:val="28"/>
        </w:rPr>
        <w:t>№ 908</w:t>
      </w:r>
      <w:r>
        <w:rPr>
          <w:rFonts w:ascii="Times New Roman"/>
          <w:b w:val="false"/>
          <w:i w:val="false"/>
          <w:color w:val="000000"/>
          <w:sz w:val="28"/>
        </w:rPr>
        <w:t xml:space="preserve"> қаулыларында айқындалған тізбелер (бұдан әрі – тізбелер) бойынша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(бұдан әрі – компаниялардың активтері) бәсекелес ортаға беруден Қазақстан Республикасының Ұлттық қорына (бұдан әрі – Ұлттық қор) түсетін түсімдердің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29.11.2023 </w:t>
      </w:r>
      <w:r>
        <w:rPr>
          <w:rFonts w:ascii="Times New Roman"/>
          <w:b w:val="false"/>
          <w:i w:val="false"/>
          <w:color w:val="00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bookmarkStart w:name="z11" w:id="9"/>
    <w:p>
      <w:pPr>
        <w:spacing w:after="0"/>
        <w:ind w:left="0"/>
        <w:jc w:val="both"/>
      </w:pPr>
      <w:r>
        <w:rPr>
          <w:rFonts w:ascii="Times New Roman"/>
          <w:b w:val="false"/>
          <w:i w:val="false"/>
          <w:color w:val="000000"/>
          <w:sz w:val="28"/>
        </w:rPr>
        <w:t>
      1) мемлекет тікелей қатысатын компаниялар – Қазақстан Республикасының Үкіметі не Қазақстан Республикасының Үкіметі уәкілеттік берген мемлекеттік орган, жергілікті атқарушы орган мемлекеттің атынан жалғыз акционері болып табылатын компаниялар;</w:t>
      </w:r>
    </w:p>
    <w:bookmarkEnd w:id="9"/>
    <w:bookmarkStart w:name="z12" w:id="10"/>
    <w:p>
      <w:pPr>
        <w:spacing w:after="0"/>
        <w:ind w:left="0"/>
        <w:jc w:val="both"/>
      </w:pPr>
      <w:r>
        <w:rPr>
          <w:rFonts w:ascii="Times New Roman"/>
          <w:b w:val="false"/>
          <w:i w:val="false"/>
          <w:color w:val="000000"/>
          <w:sz w:val="28"/>
        </w:rPr>
        <w:t>
      2) мемлекеттік жоспарлау жөніндегі уәкілетті орган – стратегиялық және экономикалық жоспарлау, бюджет саясатын әзірлеу және қалыптастыру саласындағы, сондай-ақ өңірлік даму саласындағы мемлекеттік саясатты қалыптастыру және іске асыру бойынша басшылықты және салааралық үйлестіруді жүзеге асыратын орталық атқарушы орган.</w:t>
      </w:r>
    </w:p>
    <w:bookmarkEnd w:id="10"/>
    <w:bookmarkStart w:name="z13" w:id="11"/>
    <w:p>
      <w:pPr>
        <w:spacing w:after="0"/>
        <w:ind w:left="0"/>
        <w:jc w:val="left"/>
      </w:pPr>
      <w:r>
        <w:rPr>
          <w:rFonts w:ascii="Times New Roman"/>
          <w:b/>
          <w:i w:val="false"/>
          <w:color w:val="000000"/>
        </w:rPr>
        <w:t xml:space="preserve"> 2-тарау.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қаражат түсімдерінің тәртібі</w:t>
      </w:r>
    </w:p>
    <w:bookmarkEnd w:id="11"/>
    <w:bookmarkStart w:name="z14" w:id="12"/>
    <w:p>
      <w:pPr>
        <w:spacing w:after="0"/>
        <w:ind w:left="0"/>
        <w:jc w:val="both"/>
      </w:pPr>
      <w:r>
        <w:rPr>
          <w:rFonts w:ascii="Times New Roman"/>
          <w:b w:val="false"/>
          <w:i w:val="false"/>
          <w:color w:val="000000"/>
          <w:sz w:val="28"/>
        </w:rPr>
        <w:t>
      3. Мемлекет тікелей қатысатын компаниялардың активтерін бәсекелес ортаға беруден түсетін қаражатты Ұлттық қорға жіберу мемлекет тікелей қатысатын компанияның жалғыз акционерінің шешімі негізінде "Самұрық-Қазына" ұлттық әл-ауқат қоры" акционерлік қоғамы (бұдан әрі – Қор) тобының активтерін бәсекелес ортаға беруден және (немесе) жария орналастыру шеңберінде компаниялар акцияларының қосымша эмиссиясы нәтижесінде түскен қаражатты қоспағанда, мемлекет тікелей қатысатын компаниялардың таза кірісін бөлу түрінде және 100 % (жүз пайыз) мөлшерде жүзеге асырылады.</w:t>
      </w:r>
    </w:p>
    <w:bookmarkEnd w:id="12"/>
    <w:bookmarkStart w:name="z15" w:id="13"/>
    <w:p>
      <w:pPr>
        <w:spacing w:after="0"/>
        <w:ind w:left="0"/>
        <w:jc w:val="both"/>
      </w:pPr>
      <w:r>
        <w:rPr>
          <w:rFonts w:ascii="Times New Roman"/>
          <w:b w:val="false"/>
          <w:i w:val="false"/>
          <w:color w:val="000000"/>
          <w:sz w:val="28"/>
        </w:rPr>
        <w:t>
      4. Қор тобының активтерін бәсекелес ортаға беруден түскен қаражат мыналарды:</w:t>
      </w:r>
    </w:p>
    <w:bookmarkEnd w:id="13"/>
    <w:bookmarkStart w:name="z22" w:id="14"/>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"Ұлттық әл-ауқат қоры туралы" Қазақстан Республикасы Заңының (бұдан әрі – Заң)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Қорға келіп түскен қаражаттың 50 %-нан (елу пайызынан) аспайтын қаражатты;</w:t>
      </w:r>
    </w:p>
    <w:bookmarkEnd w:id="14"/>
    <w:bookmarkStart w:name="z23" w:id="15"/>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қаражатты;</w:t>
      </w:r>
    </w:p>
    <w:bookmarkEnd w:id="15"/>
    <w:bookmarkStart w:name="z24" w:id="16"/>
    <w:p>
      <w:pPr>
        <w:spacing w:after="0"/>
        <w:ind w:left="0"/>
        <w:jc w:val="both"/>
      </w:pPr>
      <w:r>
        <w:rPr>
          <w:rFonts w:ascii="Times New Roman"/>
          <w:b w:val="false"/>
          <w:i w:val="false"/>
          <w:color w:val="000000"/>
          <w:sz w:val="28"/>
        </w:rPr>
        <w:t>
      3) Қор жергілікті атқарушы органдар іске асыратын жобаларды қаржыландыруға жіберетін қаражатты қоспағанда, 100 % (бір жүз пайыз) мөлшерде таза кірісті бөлу түрінде Ұлттық қорға аударылады.</w:t>
      </w:r>
    </w:p>
    <w:bookmarkEnd w:id="16"/>
    <w:p>
      <w:pPr>
        <w:spacing w:after="0"/>
        <w:ind w:left="0"/>
        <w:jc w:val="both"/>
      </w:pPr>
      <w:r>
        <w:rPr>
          <w:rFonts w:ascii="Times New Roman"/>
          <w:b w:val="false"/>
          <w:i w:val="false"/>
          <w:color w:val="000000"/>
          <w:sz w:val="28"/>
        </w:rPr>
        <w:t>
      Осы тармаққа сәйкес жіберілетін Қор қаражатының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w:t>
      </w:r>
    </w:p>
    <w:p>
      <w:pPr>
        <w:spacing w:after="0"/>
        <w:ind w:left="0"/>
        <w:jc w:val="both"/>
      </w:pPr>
      <w:r>
        <w:rPr>
          <w:rFonts w:ascii="Times New Roman"/>
          <w:b w:val="false"/>
          <w:i w:val="false"/>
          <w:color w:val="000000"/>
          <w:sz w:val="28"/>
        </w:rPr>
        <w:t>
      "Қазақстан инжиниринг" (Kazakhstan Еngineering) ұлттық компаниясы" акционерлік қоғамының активтерін бәсекелес ортаға беруден түсетін қаражат есебінен Ұлттық қорға аударылатын қаражат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p>
      <w:pPr>
        <w:spacing w:after="0"/>
        <w:ind w:left="0"/>
        <w:jc w:val="both"/>
      </w:pPr>
      <w:r>
        <w:rPr>
          <w:rFonts w:ascii="Times New Roman"/>
          <w:b w:val="false"/>
          <w:i w:val="false"/>
          <w:color w:val="000000"/>
          <w:sz w:val="28"/>
        </w:rPr>
        <w:t>
      2025 жылғы 1 қаңтардан бастап Қор тобының активтерін бәсекелес ортаға беруден түскен қаражатты Ұлттық қорға жіберу түсімдер сомасының 100% (бір жүз пайызын) құрайды. Қор тобы Ұлттық қорға аударатын қаражаттың мөлшері:</w:t>
      </w:r>
    </w:p>
    <w:bookmarkStart w:name="z25" w:id="17"/>
    <w:p>
      <w:pPr>
        <w:spacing w:after="0"/>
        <w:ind w:left="0"/>
        <w:jc w:val="both"/>
      </w:pPr>
      <w:r>
        <w:rPr>
          <w:rFonts w:ascii="Times New Roman"/>
          <w:b w:val="false"/>
          <w:i w:val="false"/>
          <w:color w:val="000000"/>
          <w:sz w:val="28"/>
        </w:rPr>
        <w:t xml:space="preserve">
      1) Қор тобы борыштық міндеттемелерді өтеуге (Ұлттық Қор алдындағы міндеттемелерді өтеуді есепке алмағанда) және (немесе) Заңның 4-бабы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көрсетілген міндеттерді іске асыруға жіберетін қаражат;</w:t>
      </w:r>
    </w:p>
    <w:bookmarkEnd w:id="17"/>
    <w:bookmarkStart w:name="z26" w:id="18"/>
    <w:p>
      <w:pPr>
        <w:spacing w:after="0"/>
        <w:ind w:left="0"/>
        <w:jc w:val="both"/>
      </w:pPr>
      <w:r>
        <w:rPr>
          <w:rFonts w:ascii="Times New Roman"/>
          <w:b w:val="false"/>
          <w:i w:val="false"/>
          <w:color w:val="000000"/>
          <w:sz w:val="28"/>
        </w:rPr>
        <w:t>
      2) Қор республикалық меншіктегі акциялардың мемлекеттік пакетіне дивидендтер төлеуге жіберетін қаражат;</w:t>
      </w:r>
    </w:p>
    <w:bookmarkEnd w:id="18"/>
    <w:bookmarkStart w:name="z27" w:id="19"/>
    <w:p>
      <w:pPr>
        <w:spacing w:after="0"/>
        <w:ind w:left="0"/>
        <w:jc w:val="both"/>
      </w:pPr>
      <w:r>
        <w:rPr>
          <w:rFonts w:ascii="Times New Roman"/>
          <w:b w:val="false"/>
          <w:i w:val="false"/>
          <w:color w:val="000000"/>
          <w:sz w:val="28"/>
        </w:rPr>
        <w:t>
      3) Қор жергілікті атқарушы органдар іске асыратын жобаларды қаржыландыруға жіберетін қаражат сомасының 50% (елу пайызына) дейін азайтылуы мүмкін.</w:t>
      </w:r>
    </w:p>
    <w:bookmarkEnd w:id="19"/>
    <w:p>
      <w:pPr>
        <w:spacing w:after="0"/>
        <w:ind w:left="0"/>
        <w:jc w:val="both"/>
      </w:pPr>
      <w:r>
        <w:rPr>
          <w:rFonts w:ascii="Times New Roman"/>
          <w:b w:val="false"/>
          <w:i w:val="false"/>
          <w:color w:val="000000"/>
          <w:sz w:val="28"/>
        </w:rPr>
        <w:t xml:space="preserve">
      Осы тармаққа сәйкес жіберілетін Қор қаражатының мөлшері мен нысаналы пайдаланылуы Қазақстан Республикасының экономикасын жаңғырту мәселелері жөніндегі мемлекеттік комиссияның шешіміне сәйкес айқындалады. </w:t>
      </w:r>
    </w:p>
    <w:p>
      <w:pPr>
        <w:spacing w:after="0"/>
        <w:ind w:left="0"/>
        <w:jc w:val="both"/>
      </w:pPr>
      <w:r>
        <w:rPr>
          <w:rFonts w:ascii="Times New Roman"/>
          <w:b w:val="false"/>
          <w:i w:val="false"/>
          <w:color w:val="000000"/>
          <w:sz w:val="28"/>
        </w:rPr>
        <w:t>
      "Қазақстан инжиниринг" (Kazakhstan Engineering) ұлттық компаниясы акционерлік қоғамының активтерін бәсекелес ортаға беруден түсетін қаражат есебінен Ұлттық қорға аударылатын қаражаттың мөлшері Қазақстан Республикасының экономикасын жаңғырту мәселелері жөніндегі мемлекеттік комиссияның шешіміне сәйкес ішкі борышты өтеу үшін қажетті сомаға түзетіледі.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Премьер-Министрінің орынбасары - Ұлттық экономика министрінің 18.09.2024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20"/>
    <w:p>
      <w:pPr>
        <w:spacing w:after="0"/>
        <w:ind w:left="0"/>
        <w:jc w:val="both"/>
      </w:pPr>
      <w:r>
        <w:rPr>
          <w:rFonts w:ascii="Times New Roman"/>
          <w:b w:val="false"/>
          <w:i w:val="false"/>
          <w:color w:val="000000"/>
          <w:sz w:val="28"/>
        </w:rPr>
        <w:t>
      5. Ұлттық қорға Қор тобы жіберетін қаражат акционерлердің жалпы жиналысы қоғамның жай акциялары бойынша дивидендтер төлеу туралы шешім қабылдаған күннен кейінгі күннен бастап күнтізбелік 30 (отыз) күн ішінде аударылады.</w:t>
      </w:r>
    </w:p>
    <w:bookmarkEnd w:id="20"/>
    <w:p>
      <w:pPr>
        <w:spacing w:after="0"/>
        <w:ind w:left="0"/>
        <w:jc w:val="both"/>
      </w:pPr>
      <w:r>
        <w:rPr>
          <w:rFonts w:ascii="Times New Roman"/>
          <w:b w:val="false"/>
          <w:i w:val="false"/>
          <w:color w:val="000000"/>
          <w:sz w:val="28"/>
        </w:rPr>
        <w:t>
      Активтерді бәсекелес ортаға беруден түскен, ұлттық басқарушы холдингтер (Қорды қоспағанда), ұлттық холдингтер, ұлттық компаниялар және олардың еншілес, тәуелді және олармен үлестес болып табылатын өзге де заңды тұлғалар Ұлттық қорға жіберетін қаражат сатушының шотына түскен күннен бастап күнтізбелік 30 (отыз) күн ішінде аударылады.</w:t>
      </w:r>
    </w:p>
    <w:bookmarkStart w:name="z17" w:id="21"/>
    <w:p>
      <w:pPr>
        <w:spacing w:after="0"/>
        <w:ind w:left="0"/>
        <w:jc w:val="both"/>
      </w:pPr>
      <w:r>
        <w:rPr>
          <w:rFonts w:ascii="Times New Roman"/>
          <w:b w:val="false"/>
          <w:i w:val="false"/>
          <w:color w:val="000000"/>
          <w:sz w:val="28"/>
        </w:rPr>
        <w:t>
      6. Мемлекет тікелей қатысатын компаниялар тиісті қаржы жылы аяқталғаннан кейінгі бесінші айдан кешіктірілмейтін мерзімде мемлекеттік жоспарлау жөніндегі уәкілетті органға:</w:t>
      </w:r>
    </w:p>
    <w:bookmarkEnd w:id="21"/>
    <w:bookmarkStart w:name="z18" w:id="22"/>
    <w:p>
      <w:pPr>
        <w:spacing w:after="0"/>
        <w:ind w:left="0"/>
        <w:jc w:val="both"/>
      </w:pPr>
      <w:r>
        <w:rPr>
          <w:rFonts w:ascii="Times New Roman"/>
          <w:b w:val="false"/>
          <w:i w:val="false"/>
          <w:color w:val="000000"/>
          <w:sz w:val="28"/>
        </w:rPr>
        <w:t>
      1) әрбір ұйым бөлінісінде, оның ішінде мемлекет тікелей қатысатын компаниялардың өздерінің активтерін сатудан түскен іс жүзіндегі түсімдерінің мөлшері туралы есепті кезеңдегі ақпаратты;</w:t>
      </w:r>
    </w:p>
    <w:bookmarkEnd w:id="22"/>
    <w:bookmarkStart w:name="z19" w:id="23"/>
    <w:p>
      <w:pPr>
        <w:spacing w:after="0"/>
        <w:ind w:left="0"/>
        <w:jc w:val="both"/>
      </w:pPr>
      <w:r>
        <w:rPr>
          <w:rFonts w:ascii="Times New Roman"/>
          <w:b w:val="false"/>
          <w:i w:val="false"/>
          <w:color w:val="000000"/>
          <w:sz w:val="28"/>
        </w:rPr>
        <w:t>
      2) егер актив қаражатты бөліп төлеу шартымен сатылған болса, тізбелерде көрсетілген компаниялардың активтерін бәсекелес ортаға беруден түсетін қаражат түсімдерінің кестелерін ұсынады.</w:t>
      </w:r>
    </w:p>
    <w:bookmarkEnd w:id="23"/>
    <w:bookmarkStart w:name="z20" w:id="24"/>
    <w:p>
      <w:pPr>
        <w:spacing w:after="0"/>
        <w:ind w:left="0"/>
        <w:jc w:val="both"/>
      </w:pPr>
      <w:r>
        <w:rPr>
          <w:rFonts w:ascii="Times New Roman"/>
          <w:b w:val="false"/>
          <w:i w:val="false"/>
          <w:color w:val="000000"/>
          <w:sz w:val="28"/>
        </w:rPr>
        <w:t>
      7. Мемлекет тікелей қатысатын компаниялар мемлекет тікелей қатысатын компаниялардың таза кірісі есебінен түсетін түсімдер ретінде Ұлттық қорға аударатын қаражат Бірыңғай бюджеттік сыныптаманың тиісті коды бойынша жалғыз акционердің шешімі негізінде қолма қол ақшасыз нысанда аударылады.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Премьер-Министрінің орынбасары - Ұлттық экономика министрінің 18.09.2024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