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82c8" w14:textId="d6d8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қағидаларын бекіту туралы" Қазақстан Республикасы Білім және ғылым министрінің 2015 жылғы 16 қаңтардағы № 12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2023 жылғы 2 маусымдағы № 157 бұйрығы. Қазақстан Республикасының Әділет министрлігінде 2023 жылғы 5 маусымда № 32687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"Үздік педагог" атағын беру қағидаларын бекіту туралы" Қазақстан Республикасы Білім және ғылым министрінің 2015 жылғы 16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"Үздік педагог" атағын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24-бабының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 Осы "Үздік педагог" атағын беру қағидалары (бұдан әрі – Қағидалар) өткізілген конкурстың (бұдан әрі – Конкурс) қорытындылары бойынша меншік нысанына және ведомстволық бағыныстылығына қарамастан білім беру ұйымдарының педагогтеріне "Үздік педагог" атағын беру тәртібін айқындайды.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"6. Конкурстың І кезеңін өткізу туралы хабарландыруды білім беру саласындағы уәкілетті орган оны өткізу уақыты басталғанға дейін кемінде күнтізбелік 30 (отыз) күн бұрын Қазақстан Республикасының бүкіл аумағына таратылатын бұқаралық ақпарат құралдарында жариялайды, Министрліктің ақпараттық жүйесіне орналастырады, ауданның/қаланың (облыстық, республикалық маңызы бар қалалардың) білім бөлімі (бұдан әрі – Бөлім) аудан (қала) аумағында таратылатын бұқаралық ақпарат құралдарында жариялайды, сондай-ақ Бөлімнің Интернет-ресурсында орналастырады.";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"11. Конкурстың I кезеңі ағымдағы жылғы шілдеде өткізіледі, онда ІІ кезеңге қатысу үшін Конкурстық комиссия ұсынған аудан, қала (облыстық, республикалық маңызы бар қалалар) деңгейінде Конкурс жеңімпаздары айқындалады.";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"20. Өңірлік комиссия шешімінің қорытындылары бойынша 100 (жүз) балдың кемінде 80 (сексен) пайызын жинаған 10-ға (он) дейінгі Конкурсқа қатысушы Конкурстың І кезеңінің жеңімпаздары болады.";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 24. Конкурстың II кезеңі ағымдағы жылғы тамызда өткізіледі, онда III кезеңге қатысу үшін ұсынылатын жеңімпаздар айқындалады.";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қазақ тіліндегі нұсқасына өзгерістер енгізіледі, орыс тіліндегі мәтін өзгермейді.";</w:t>
      </w:r>
    </w:p>
    <w:bookmarkStart w:name="z18" w:id="6"/>
    <w:p>
      <w:pPr>
        <w:spacing w:after="0"/>
        <w:ind w:left="0"/>
        <w:jc w:val="both"/>
      </w:pPr>
      <w:r>
        <w:rPr>
          <w:rFonts w:ascii="Times New Roman"/>
          <w:b w:val="false"/>
          <w:i w:val="false"/>
          <w:color w:val="000000"/>
          <w:sz w:val="28"/>
        </w:rPr>
        <w:t xml:space="preserve">
      "27. II кезеңнің Өңірлік комиссиясы мүшелерінің саны кемінде он екі адамды құрайды. Өңірлік комиссияның отырыстары оның мүшелерінің кемінде үштен екісі болған кезде заңды деп есептеледі.";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"33. Өңірлік комиссияның II кезеңінің шешімінің қорытындысы бойынша 100 (жүз) балдың кемінде 80 (сексен) пайызын жинаған 10-ға (он) дейінгі Конкурсқа қатысушы Конкурстың ІI кезеңінің жеңімпаздары болады.";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"37. Конкурстың III кезеңі ағымдағы жылғы кыркүйекте өткізіледі, онда Конкурстың жеңімпаздары анықталады.";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мәтіннің </w:t>
      </w:r>
      <w:r>
        <w:rPr>
          <w:rFonts w:ascii="Times New Roman"/>
          <w:b w:val="false"/>
          <w:i w:val="false"/>
          <w:color w:val="000000"/>
          <w:sz w:val="28"/>
        </w:rPr>
        <w:t>4-қосымшасына</w:t>
      </w:r>
      <w:r>
        <w:rPr>
          <w:rFonts w:ascii="Times New Roman"/>
          <w:b w:val="false"/>
          <w:i w:val="false"/>
          <w:color w:val="000000"/>
          <w:sz w:val="28"/>
        </w:rPr>
        <w:t xml:space="preserve"> өзгерістер енгізілді, қазақ тіліндегі мәтіні өзгермейді.". </w:t>
      </w:r>
    </w:p>
    <w:bookmarkStart w:name="z24" w:id="9"/>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9"/>
    <w:bookmarkStart w:name="z25"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26" w:id="11"/>
    <w:p>
      <w:pPr>
        <w:spacing w:after="0"/>
        <w:ind w:left="0"/>
        <w:jc w:val="both"/>
      </w:pPr>
      <w:r>
        <w:rPr>
          <w:rFonts w:ascii="Times New Roman"/>
          <w:b w:val="false"/>
          <w:i w:val="false"/>
          <w:color w:val="000000"/>
          <w:sz w:val="28"/>
        </w:rPr>
        <w:t>
      2) осы бұйрық ресми жарияланғаннан кейін Қазақстан Республикасы Оқу-ағарту министрлігінің Интернет-ресурсында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2"/>
    <w:bookmarkStart w:name="z2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министірінің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министірінің м.а.</w:t>
            </w:r>
            <w:r>
              <w:br/>
            </w:r>
            <w:r>
              <w:rPr>
                <w:rFonts w:ascii="Times New Roman"/>
                <w:b w:val="false"/>
                <w:i w:val="false"/>
                <w:color w:val="000000"/>
                <w:sz w:val="20"/>
              </w:rPr>
              <w:t>2023 жылғы 2 маусымдағы</w:t>
            </w:r>
            <w:r>
              <w:br/>
            </w:r>
            <w:r>
              <w:rPr>
                <w:rFonts w:ascii="Times New Roman"/>
                <w:b w:val="false"/>
                <w:i w:val="false"/>
                <w:color w:val="000000"/>
                <w:sz w:val="20"/>
              </w:rPr>
              <w:t>№ 157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"Үздік педагог" атағын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4-қосымша</w:t>
            </w:r>
          </w:p>
        </w:tc>
      </w:tr>
    </w:tbl>
    <w:bookmarkStart w:name="z32" w:id="14"/>
    <w:p>
      <w:pPr>
        <w:spacing w:after="0"/>
        <w:ind w:left="0"/>
        <w:jc w:val="left"/>
      </w:pPr>
      <w:r>
        <w:rPr>
          <w:rFonts w:ascii="Times New Roman"/>
          <w:b/>
          <w:i w:val="false"/>
          <w:color w:val="000000"/>
        </w:rPr>
        <w:t xml:space="preserve"> "Үздік педагог" атағын беруге үміткердің жұмысын бағалаудың сапалық және сандық көрсеткіштері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тестілеуінің нәтижесі, ең жоғары балдан % (біреуін таңдау) тармақша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шеберлігі мен жетістіктерін бағалау (ең жоғары көрсеткішпен бір ғана нәтиже ескеріледі)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педагогтің соңғы 3 (үш) жылда кәсіби шеберлік конкурстарына қатысуы (Нормативтік құқықтық актілерді мемлекеттік тіркеу тізілімінде № 7355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кәсіби шеберлік конкурсы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кәсіби шеберлік конкурсы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 мен астананың кәсіби шеберлік конкурстары дипломының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 авторлық бағдарламаларды, оқу-әдістемелік кешендерді, әдістемелік материалдарды әзірлеу және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ұсынған оқулықтың, оқу-әдістемелік кешеннің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стандартын, Үлгілік оқу жоспарларын, бағдарламаларын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 бекіткен элективті курстар, әдістемелік құралдар бағдарламаларының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республикалық маңызы бар қалалардың оқу-әдістемелік кеңесімен бекітілген әдістемелік құралдардың, элективті курстардың, факультативті курстардың авторы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жылдағы жарияланымдар: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сапаны қамтамасыз ету комитеті ұсынатын басылымдар тізбесіне кіретін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ғылыми-практикалық конференциялардың жинақтарында білім беру және тәрбие саласында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тәрбие саласында республикалық ғылыми-практикалық конференциялардың жинақтарында немесе республикалық бұқаралық ақпарат құралдарында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ғылыми-практикалық конференциялардың жинақтарында немесе облыстық бұқаралық ақпарат құралдарында білім беру және тәрбие саласында жарияланымы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наградалары мен көтермелеулерінің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 және астананың Білім басқармаларының көтермелеулерінің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бөлімдерінің көтермелеулердің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және сабақтан тыс қызмет</w:t>
            </w:r>
          </w:p>
          <w:p>
            <w:pPr>
              <w:spacing w:after="20"/>
              <w:ind w:left="20"/>
              <w:jc w:val="both"/>
            </w:pPr>
            <w:r>
              <w:rPr>
                <w:rFonts w:ascii="Times New Roman"/>
                <w:b w:val="false"/>
                <w:i w:val="false"/>
                <w:color w:val="000000"/>
                <w:sz w:val="20"/>
              </w:rPr>
              <w:t>
(барлық тармақтар бойынша ұпайлар)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және оның нәтижелілігін ұсыну (гранттар, сертификаттар, Web (феб) сайттарға сілтемелер)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құштар мектеп" жобасы бойынша, кәсіби бағдар беру жұмысы бойынша дебат қозғалысына қатысудың нәтижелілігі (бұқаралық ақпарат құралдарында, әлеуметтік желілерде, Web (веб) сайттарда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және сабақтан тыс қызмет бойынша басқа ұйымдармен ынтымақтастық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тәрбие жұмысы және сабақтан тыс қызмет бойынша басқа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тәрбие жұмысы және сабақтан тыс қызмет жөніндегі басқа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 мен астана деңгейінде тәрбие жұмысы және сабақтан тыс қызмет жөніндегі басқа да ұйымдармен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 кәсіби қоғамдастық пен жұртшылықтың 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үкіметтің, ұлттық педагогикалық ұйымдардың және бұқаралық ақпараттық құралдарының тануы (алғыс хаттар, республикалық деңгейдегі дипломдар, қайырымдылық ұйымдары мен қоғамдық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педагогикалық, шығармашылық қоғамдастық өкілдерінің 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әріптестердің, оқушылардың, ата-аналардың пікірлері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және қайырымдылық қызметке белсенді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тәрбиеленушілерінің соңғы 3 жылдағы жетістіктері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балалар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облыстық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Республикалық балалар конкурстарының аудандық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конкурстары (ғылыми жарыстар)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балалар зерттеу жобалары конкурстарының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облыстық кезеңінің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Балаларды ерте дамыту институтының жоспарына сәйкес бекітілген "Мен зерттеушімін" республикалық балалар конкурсының аудандық кезеңінің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7355 болып тіркелген) бекітілген тізбеге сәйкес орта, арнайы, қосымша білім беру, техникалық, кәсіптік және орта білімнен кейінгі білім беру ұйымдары тәрбиеленушілерінің/ білім алушыларының соңғы 3 жылдағы жетістіктері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олимпиадалар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халықаралық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республикалық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студенттерге арналған республикалық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олимпиадалардың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жоғары оқу орындары олимпиадаларының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конкурстары (ғылыми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халықаралық ғылыми жобалар конкурстарының (ғылыми жарыстардың) жеңімпаздары, жүлдегерлері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жобалар конкурстарының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конкурстың техникалық және кәсіптік, орта білімнен кейінгі білім алған студенттерге арналған конкурстарының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жобалардың мамандандырылған конкурстарының жүлдегерлері, жеңімпаздары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конкурсы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халықаралық конкурстары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республикалық конкурстары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конкурстар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спорттық жарыстар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техникалық және кәсіптік, орта білімнен кейінгі білім беру ұйымдарындағы оқу қызметін (бұдан әрі – ОҚ) бағалау – сабақ (оқу) (15 минут);</w:t>
            </w:r>
          </w:p>
          <w:p>
            <w:pPr>
              <w:spacing w:after="20"/>
              <w:ind w:left="20"/>
              <w:jc w:val="both"/>
            </w:pPr>
            <w:r>
              <w:rPr>
                <w:rFonts w:ascii="Times New Roman"/>
                <w:b w:val="false"/>
                <w:i w:val="false"/>
                <w:color w:val="000000"/>
                <w:sz w:val="20"/>
              </w:rPr>
              <w:t>
2. Балабақшалардағы ұйымдастырылған оқу қызметін (бұдан әрі – ҰОҚ) бағалау – сабақ (оқу) (7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мақсаттарын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және қол жеткізуге болатын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ішінара қол жеткізілді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w:t>
            </w:r>
          </w:p>
          <w:p>
            <w:pPr>
              <w:spacing w:after="20"/>
              <w:ind w:left="20"/>
              <w:jc w:val="both"/>
            </w:pPr>
            <w:r>
              <w:rPr>
                <w:rFonts w:ascii="Times New Roman"/>
                <w:b w:val="false"/>
                <w:i w:val="false"/>
                <w:color w:val="000000"/>
                <w:sz w:val="20"/>
              </w:rPr>
              <w:t>
(барлық тармақтар бойынша балл қоюға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белсенді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қойылған мақсаттарға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оқушылардың танымдық дағдыларын дамытуды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біледі және тиімді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біледі, бірақ шебер қолдана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Формативті бағалау құралдарын тиімсіз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вербалды және вербалды емес қарым-қатынас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Вербалды және вербалды емес қарым-қатынас дағдыларын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Вербалды және вербалды емес қарым-қатынас дағдыларын ішінара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оның ішінде ақпараттық-коммуникациялық технологияларын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оқу материалын меңгеруге ынталандыратын ресурстарды, оның ішінде ақпараттық-коммуникациялық технологияларды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оның ішінде ақпараттық-коммуникациялық технологияларды пайдалану оқу материалын көрсетумен шектеледі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(500 сөзден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тақырыбын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толығымен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ішінара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ұстанымын қолдау үшін дәлелдер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зерттеу нәтижелерін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теорияларды немесе ұғымдарын қолданады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фактілерді пайдаланады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мен дәйектілік, тұжырымдардың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нормаға сәйкес келеді (кіріспе, негізгі бөлік пен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қисынды және дәйекті, бірақ тұжырымы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Эсседе логикалық дәйектілік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тәжірибелерді тарату</w:t>
            </w:r>
          </w:p>
          <w:p>
            <w:pPr>
              <w:spacing w:after="20"/>
              <w:ind w:left="20"/>
              <w:jc w:val="both"/>
            </w:pPr>
            <w:r>
              <w:rPr>
                <w:rFonts w:ascii="Times New Roman"/>
                <w:b w:val="false"/>
                <w:i w:val="false"/>
                <w:color w:val="000000"/>
                <w:sz w:val="20"/>
              </w:rPr>
              <w:t>
(5 минутқа дейінгі бейнеролик)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толығымен ашылды және шешу жолдарын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ашылды, бірақ шешу жолдары толық қамтамасыз етілмеген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ішінара ашылды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мәселенің өзектілігі ашылмаған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тәжірибелер тиімділігінің дәлелі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тәжірибенің нәтижелілігін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түсінікті, мәнерлі, эмоционалды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монотонды, бірқалыпты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материалдарды шебер пайдалану: презентациялар, диаграммалар, суреттер, фото, бейнемонтаж және т. б. (шығармашылық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Иллюстрациялық материалдар пайдаланылды (тек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 ашпайтын иллюстрациялық материалдарды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