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c74c" w14:textId="780c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 маусымдағы № 38 қаулысы. Қазақстан Республикасының Әділет министрлігінде 2023 жылғы 7 маусымда № 32713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 маусымдағы</w:t>
            </w:r>
            <w:r>
              <w:br/>
            </w:r>
            <w:r>
              <w:rPr>
                <w:rFonts w:ascii="Times New Roman"/>
                <w:b w:val="false"/>
                <w:i w:val="false"/>
                <w:color w:val="000000"/>
                <w:sz w:val="20"/>
              </w:rPr>
              <w:t>№ 38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 енгізілсін: </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Брокер және (немесе) дилердің ішкі құжаттарында бағалы қағаздардың орталық депозитарийінің, қор биржасының, клирингтік ұйымның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ұйымының электрондық құжаттармен алмасу жүйесіне кіру үшін рұқсаты (пайдаланатын парольдері) бар брокер және (немесе) дилердің қызметкерлерінің жауапкершілігі белгіленеді.</w:t>
      </w:r>
    </w:p>
    <w:bookmarkStart w:name="z14" w:id="11"/>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түсініледі:</w:t>
      </w:r>
    </w:p>
    <w:bookmarkEnd w:id="11"/>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"ВВВ-"-тен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орталық депозитарий мәртебесі бар ұйым,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bookmarkStart w:name="z15" w:id="12"/>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(Стандард энд Пурс) халықаралық шкаласы бойынша "ВВВ"-дан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шетел ұйымы;</w:t>
      </w:r>
    </w:p>
    <w:bookmarkEnd w:id="12"/>
    <w:bookmarkStart w:name="z16" w:id="13"/>
    <w:p>
      <w:pPr>
        <w:spacing w:after="0"/>
        <w:ind w:left="0"/>
        <w:jc w:val="both"/>
      </w:pPr>
      <w:r>
        <w:rPr>
          <w:rFonts w:ascii="Times New Roman"/>
          <w:b w:val="false"/>
          <w:i w:val="false"/>
          <w:color w:val="000000"/>
          <w:sz w:val="28"/>
        </w:rPr>
        <w:t xml:space="preserve">
      заңды тұлға ретінде тіркелген елдің заңнамасына сәйкес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мынадай талаптарға сәйкес жүзеге асыратын шетелдік ұйым:</w:t>
      </w:r>
    </w:p>
    <w:bookmarkEnd w:id="13"/>
    <w:bookmarkStart w:name="z17" w:id="14"/>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берген бағалы қағаздар нарығында қызметті жүзеге асыруға лицензиясы (рұқсаты) бар;</w:t>
      </w:r>
    </w:p>
    <w:bookmarkEnd w:id="14"/>
    <w:bookmarkStart w:name="z18" w:id="15"/>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 және (немесе) брокерлік және (немесе) дилерлік қызметті қадағалау саласындағы уәкілетті орган мен осы шетелдік қадағалау органы арасында ынтымақтастық және ақпарат алмасу туралы халықаралық келісім бар;</w:t>
      </w:r>
    </w:p>
    <w:bookmarkEnd w:id="15"/>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рейтингтік бағасы немесе Moody's Investors Service (Мудис Инвесторс Сервис) немесе Fitch (Фич) агенттіктерінің осыған ұқсас деңгейдегі рейтингтік бағасы бар елде тіркелген заңды тұлға болып табылады, немесе мынадай бір немесе бірнеше халықаралық қаржы қауымдастығына мүшелігі бар: Капитал нарықтарының халықаралық қауымдастығы (ICMA), Валюта және ақша нарықтары кәсібилерінің халықаралық қауымдастығы (ACI the Financial Markets Association), Еуропа қаржы нарықтарының қауымдастығы (AFME), немесе Еуразиялық экономикалық одаққа мүше мемлекеттің аумағында тіркелген болып табылады.".</w:t>
      </w:r>
    </w:p>
    <w:bookmarkStart w:name="z19" w:id="16"/>
    <w:p>
      <w:pPr>
        <w:spacing w:after="0"/>
        <w:ind w:left="0"/>
        <w:jc w:val="both"/>
      </w:pPr>
      <w:r>
        <w:rPr>
          <w:rFonts w:ascii="Times New Roman"/>
          <w:b w:val="false"/>
          <w:i w:val="false"/>
          <w:color w:val="000000"/>
          <w:sz w:val="28"/>
        </w:rPr>
        <w:t xml:space="preserve">
      2.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мынадай өзгеріс енгізілсін:</w:t>
      </w:r>
    </w:p>
    <w:bookmarkEnd w:id="16"/>
    <w:bookmarkStart w:name="z20" w:id="17"/>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33-6-тармақ мынадай редакцияда жазылсын:</w:t>
      </w:r>
    </w:p>
    <w:bookmarkEnd w:id="18"/>
    <w:p>
      <w:pPr>
        <w:spacing w:after="0"/>
        <w:ind w:left="0"/>
        <w:jc w:val="both"/>
      </w:pPr>
      <w:r>
        <w:rPr>
          <w:rFonts w:ascii="Times New Roman"/>
          <w:b w:val="false"/>
          <w:i w:val="false"/>
          <w:color w:val="000000"/>
          <w:sz w:val="28"/>
        </w:rPr>
        <w:t>
      "33-6. Бір тұлға және оның үлестес тұлғалары шығарған (ұсынған) қаржы құралдарына зейнетақы активтері есебінен инвестициялардың жиынтық мөлшері инвестициялық портфельді басқарушының сенімгерлік басқаруындағы зейнетақы активтері құнынан 10 (он) пайыздан аспауға тиіс.</w:t>
      </w:r>
    </w:p>
    <w:bookmarkStart w:name="z22" w:id="19"/>
    <w:p>
      <w:pPr>
        <w:spacing w:after="0"/>
        <w:ind w:left="0"/>
        <w:jc w:val="both"/>
      </w:pPr>
      <w:r>
        <w:rPr>
          <w:rFonts w:ascii="Times New Roman"/>
          <w:b w:val="false"/>
          <w:i w:val="false"/>
          <w:color w:val="000000"/>
          <w:sz w:val="28"/>
        </w:rPr>
        <w:t>
      Қағидалардың осы тармағының бірінші бөлігінде бір-біріне қатысты үлестес тұлғалар шығарған (ұсынған) инвестициялардың жиынтық мөлшері бөлігінде белгіленген нормалар дауыс беретін акцияларынан 50 (елу) пайыздан астамы мемлекетке немесе ұлттық басқарушы холдингке немесе Қазақстан Республикасынң Ұлттық Банкіне тиесілі, бір-біріне қатысты үлестес тұлғалар шығарған (ұсынған) қаржы құралдарына қатысты қолданылмайды</w:t>
      </w:r>
    </w:p>
    <w:bookmarkEnd w:id="19"/>
    <w:bookmarkStart w:name="z23" w:id="20"/>
    <w:p>
      <w:pPr>
        <w:spacing w:after="0"/>
        <w:ind w:left="0"/>
        <w:jc w:val="both"/>
      </w:pPr>
      <w:r>
        <w:rPr>
          <w:rFonts w:ascii="Times New Roman"/>
          <w:b w:val="false"/>
          <w:i w:val="false"/>
          <w:color w:val="000000"/>
          <w:sz w:val="28"/>
        </w:rPr>
        <w:t>
      Қағидалардың осы тармағының бірінші бөлігінде белгіленген нормалар Қазақстан Республикасы Ұлттық Банкінің еншілес ұйымдары шығарған мемлекеттік бағалы қағаздар мен қаржы құралдарына, сондай-ақ орталық контрагенттің қатысуымен жасалған "кері репо" операциясының нысанасы болып табылатын қаржы құралдарына қатысты қолданылмайды.</w:t>
      </w:r>
    </w:p>
    <w:bookmarkEnd w:id="20"/>
    <w:bookmarkStart w:name="z24" w:id="21"/>
    <w:p>
      <w:pPr>
        <w:spacing w:after="0"/>
        <w:ind w:left="0"/>
        <w:jc w:val="both"/>
      </w:pPr>
      <w:r>
        <w:rPr>
          <w:rFonts w:ascii="Times New Roman"/>
          <w:b w:val="false"/>
          <w:i w:val="false"/>
          <w:color w:val="000000"/>
          <w:sz w:val="28"/>
        </w:rPr>
        <w:t>
      Зейнетақы активтері есебінен инвестициялардың осы зейнетақы активтерін есепке алуды және сақтауды жүзеге асыратын кастодианның банк шоттарындағы шетел валютасындағы қалдықтарды қоса алғанда, шетел валютасында номиналданған қаржы құралдарына жиынтық мөлшері инвестициялық портфельді басқарушының сенімгерлік басқаруындағы зейнетақы активтері құнынан 50 (елу) пайыздан кем болады.</w:t>
      </w:r>
    </w:p>
    <w:bookmarkEnd w:id="21"/>
    <w:bookmarkStart w:name="z25" w:id="22"/>
    <w:p>
      <w:pPr>
        <w:spacing w:after="0"/>
        <w:ind w:left="0"/>
        <w:jc w:val="both"/>
      </w:pPr>
      <w:r>
        <w:rPr>
          <w:rFonts w:ascii="Times New Roman"/>
          <w:b w:val="false"/>
          <w:i w:val="false"/>
          <w:color w:val="000000"/>
          <w:sz w:val="28"/>
        </w:rPr>
        <w:t>
      Зейнетақы активтері есебінен эмитенттің бір шығарылымының борыштық бағалы қағаздарына инвестициялардың жиынтық мөлшері эмитенттің осы шығарылымының орналастырылған борыштық бағалы қағаздарының жалпы санынан 50 (елу) пайыздан кем болады.</w:t>
      </w:r>
    </w:p>
    <w:bookmarkEnd w:id="22"/>
    <w:bookmarkStart w:name="z26" w:id="23"/>
    <w:p>
      <w:pPr>
        <w:spacing w:after="0"/>
        <w:ind w:left="0"/>
        <w:jc w:val="both"/>
      </w:pPr>
      <w:r>
        <w:rPr>
          <w:rFonts w:ascii="Times New Roman"/>
          <w:b w:val="false"/>
          <w:i w:val="false"/>
          <w:color w:val="000000"/>
          <w:sz w:val="28"/>
        </w:rPr>
        <w:t>
      Қазақстан Республикасының ұйымы шығарған акцияларға, оның ішінде депозитарлық қолхаттардың базалық активі болып табылатын акцияларға зейнетақы активтері есебінен инвестициялардың жиынтық мөлшері осы эмитенттің дауыс беретін акцияларының жалпы санынан 10 (он) пайыздан кем болады.</w:t>
      </w:r>
    </w:p>
    <w:bookmarkEnd w:id="23"/>
    <w:p>
      <w:pPr>
        <w:spacing w:after="0"/>
        <w:ind w:left="0"/>
        <w:jc w:val="both"/>
      </w:pPr>
      <w:r>
        <w:rPr>
          <w:rFonts w:ascii="Times New Roman"/>
          <w:b w:val="false"/>
          <w:i w:val="false"/>
          <w:color w:val="000000"/>
          <w:sz w:val="28"/>
        </w:rPr>
        <w:t xml:space="preserve">
      Қазақстан Республикасы Ұлттық Банкінің сенімгерлік басқаруындағы және инвестициялық портфельді басқарушылардың бірыңғай жинақтаушы зейнетақы қорының зейнетақы активтері есебінен инвестициялардың жиынтық мөлшері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мәліметтерге сәйкес осы эмитенттің дауыс беретін акцияларының жалпы санынан 10 (он) пайыздан асқан жағдайда, инвестициялық портфельді басқарушы зейнетақы активтері есебінен Қазақстан Республикасының ұйымы шығарған акцияларды, оның ішінде депозитарлық қолхаттардың базалық активі болып табылатын акцияларды сатып алу жөнінде шешімдер қабылдамайды.".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Қаржы нарығын реттеу және дамыту агенттігі Басқармасының 26.06.2023 </w:t>
      </w:r>
      <w:r>
        <w:rPr>
          <w:rFonts w:ascii="Times New Roman"/>
          <w:b w:val="false"/>
          <w:i w:val="false"/>
          <w:color w:val="000000"/>
          <w:sz w:val="28"/>
        </w:rPr>
        <w:t>№ 62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бағалы қағаздар нарығы</w:t>
            </w:r>
            <w:r>
              <w:br/>
            </w:r>
            <w:r>
              <w:rPr>
                <w:rFonts w:ascii="Times New Roman"/>
                <w:b w:val="false"/>
                <w:i w:val="false"/>
                <w:color w:val="000000"/>
                <w:sz w:val="20"/>
              </w:rPr>
              <w:t>және зейнетақымен</w:t>
            </w:r>
            <w:r>
              <w:br/>
            </w:r>
            <w:r>
              <w:rPr>
                <w:rFonts w:ascii="Times New Roman"/>
                <w:b w:val="false"/>
                <w:i w:val="false"/>
                <w:color w:val="000000"/>
                <w:sz w:val="20"/>
              </w:rPr>
              <w:t>қамсыздандыру мәселелері</w:t>
            </w:r>
            <w:r>
              <w:br/>
            </w:r>
            <w:r>
              <w:rPr>
                <w:rFonts w:ascii="Times New Roman"/>
                <w:b w:val="false"/>
                <w:i w:val="false"/>
                <w:color w:val="000000"/>
                <w:sz w:val="20"/>
              </w:rPr>
              <w:t xml:space="preserve">бойынша өзгерістер </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62</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