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f017" w14:textId="59af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сәйкестікті бағалау саласындағы аккредиттеу туралы заңнамасының сақталуы бойынша тәуекел дәрежесін бағалау өлшемшарттарын және тексеру парақтарын бекіту туралы" Қазақстан Республикасы Премьер-Министрінің орынбасары - Сауда және интеграция министрінің 2022 жылғы 14 наурыздағы № 140-НҚ және Қазақстан Республикасы Ұлттық экономика министрінің 2022 жылғы 15 наурыздағы № 23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Сауда және интеграция министрінің 2023 жылғы 12 маусымдағы № 222-НҚ және Қазақстан Республикасы Ұлттық экономика министрінің 2023 жылғы 12 маусымдағы № 107 бірлескен бұйрығы. Қазақстан Республикасының Әділет министрлігінде 2023 жылғы 13 маусымда № 32770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сәйкестікті бағалау саласындағы аккредиттеу туралы заңнамасының сақталуы бойынша тәуекел дәрежесін бағалау өлшемшарттарын және тексеру парақтарын бекіту туралы" Қазақстан Республикасы Премьер-Министрінің орынбасары – Сауда және интеграция министрінің 2022 жылғы 14 наурыздағы № 140-НҚ және Қазақстан Республикасы Ұлттық экономика министрінің 2022 жылғы 15 наурыздағы № 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27176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Қазақстан Республикасының сәйкестікті бағалау саласындағы аккредиттеу туралы заңнамасының сақталуына тәуекел дәрежесін бағалау өлшемшарттарында: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Өлшемшарттарда мынадай ұғымдар пайдаланылады:</w:t>
      </w:r>
    </w:p>
    <w:bookmarkEnd w:id="3"/>
    <w:bookmarkStart w:name="z6" w:id="4"/>
    <w:p>
      <w:pPr>
        <w:spacing w:after="0"/>
        <w:ind w:left="0"/>
        <w:jc w:val="both"/>
      </w:pPr>
      <w:r>
        <w:rPr>
          <w:rFonts w:ascii="Times New Roman"/>
          <w:b w:val="false"/>
          <w:i w:val="false"/>
          <w:color w:val="000000"/>
          <w:sz w:val="28"/>
        </w:rPr>
        <w:t>
      1) аккредиттеу және сәйкестікті бағалау саласындағы тәуекел – адамның өмірін немесе денсаулығын бақылау субъектісінің қызметі нәтижесінде,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4"/>
    <w:bookmarkStart w:name="z7" w:id="5"/>
    <w:p>
      <w:pPr>
        <w:spacing w:after="0"/>
        <w:ind w:left="0"/>
        <w:jc w:val="both"/>
      </w:pPr>
      <w:r>
        <w:rPr>
          <w:rFonts w:ascii="Times New Roman"/>
          <w:b w:val="false"/>
          <w:i w:val="false"/>
          <w:color w:val="000000"/>
          <w:sz w:val="28"/>
        </w:rPr>
        <w:t>
      2) бақылау субъектілері (объектілері) – аккредиттеу жөніндегі қызметті, өлшемдерді орындау әдістемелерін метрологиялық аттестаттауды, өлшем құралдарын салыстырып тексеруді, сынауды, өнімнің, процестердің, көрсетілетін қызметтердің сәйкестігін растау жөніндегі жұмысты жүзеге асыратын субъектілер (объектілер);</w:t>
      </w:r>
    </w:p>
    <w:bookmarkEnd w:id="5"/>
    <w:bookmarkStart w:name="z8" w:id="6"/>
    <w:p>
      <w:pPr>
        <w:spacing w:after="0"/>
        <w:ind w:left="0"/>
        <w:jc w:val="both"/>
      </w:pPr>
      <w:r>
        <w:rPr>
          <w:rFonts w:ascii="Times New Roman"/>
          <w:b w:val="false"/>
          <w:i w:val="false"/>
          <w:color w:val="000000"/>
          <w:sz w:val="28"/>
        </w:rPr>
        <w:t>
      3) балл – тәуекелді есептеудің сандық өлшемі;</w:t>
      </w:r>
    </w:p>
    <w:bookmarkEnd w:id="6"/>
    <w:bookmarkStart w:name="z9" w:id="7"/>
    <w:p>
      <w:pPr>
        <w:spacing w:after="0"/>
        <w:ind w:left="0"/>
        <w:jc w:val="both"/>
      </w:pPr>
      <w:r>
        <w:rPr>
          <w:rFonts w:ascii="Times New Roman"/>
          <w:b w:val="false"/>
          <w:i w:val="false"/>
          <w:color w:val="000000"/>
          <w:sz w:val="28"/>
        </w:rPr>
        <w:t>
      4) деректерді қалыпқа келтіру – әртүрлі шкалада өлшенген мәндерді шартты түрде жалпы шкалаға келтіруді көздейтін статистикалық рәсім;</w:t>
      </w:r>
    </w:p>
    <w:bookmarkEnd w:id="7"/>
    <w:bookmarkStart w:name="z10" w:id="8"/>
    <w:p>
      <w:pPr>
        <w:spacing w:after="0"/>
        <w:ind w:left="0"/>
        <w:jc w:val="both"/>
      </w:pPr>
      <w:r>
        <w:rPr>
          <w:rFonts w:ascii="Times New Roman"/>
          <w:b w:val="false"/>
          <w:i w:val="false"/>
          <w:color w:val="000000"/>
          <w:sz w:val="28"/>
        </w:rPr>
        <w:t xml:space="preserve">
      5) елеулі бұзушылықтар – жеке және заңды тұлғалардың, мемлекеттің заңды мүдделерін қозғайтын, халықтың өміріне, денсаулығына зиян келтіру қаупінің туындауы үшін алғышарттар жасайтын Қазақстан Республикасының сәйкестікті бағалау саласындағы аккредиттеу туралы заңнамасы талаптарының бұзылуы; </w:t>
      </w:r>
    </w:p>
    <w:bookmarkEnd w:id="8"/>
    <w:bookmarkStart w:name="z11" w:id="9"/>
    <w:p>
      <w:pPr>
        <w:spacing w:after="0"/>
        <w:ind w:left="0"/>
        <w:jc w:val="both"/>
      </w:pPr>
      <w:r>
        <w:rPr>
          <w:rFonts w:ascii="Times New Roman"/>
          <w:b w:val="false"/>
          <w:i w:val="false"/>
          <w:color w:val="000000"/>
          <w:sz w:val="28"/>
        </w:rPr>
        <w:t xml:space="preserve">
      6) елеусіз бұзушылықтар – елеулі және өрескел бұзушылықтарға жатпайтын Қазақстан Республикасының сәйкестікті бағалау саласындағы аккредиттеу туралы заңнамасы талаптарының бұзылуы; </w:t>
      </w:r>
    </w:p>
    <w:bookmarkEnd w:id="9"/>
    <w:bookmarkStart w:name="z12" w:id="10"/>
    <w:p>
      <w:pPr>
        <w:spacing w:after="0"/>
        <w:ind w:left="0"/>
        <w:jc w:val="both"/>
      </w:pPr>
      <w:r>
        <w:rPr>
          <w:rFonts w:ascii="Times New Roman"/>
          <w:b w:val="false"/>
          <w:i w:val="false"/>
          <w:color w:val="000000"/>
          <w:sz w:val="28"/>
        </w:rPr>
        <w:t xml:space="preserve">
      7) өрескел бұзушылықтар – сәйкестікті бағалау құжаттарын және аккредиттеу аттестаттарын негізсіз беруге және (немесе) бермеуге әкеп соғатын, жеке және заңды тұлғалардың заңды мүдделерін қозғайтын, халықтың өміріне, денсаулығына зиян келтіру қатерлерін туғызатын Қазақстан Республикасының сәйкестікті бағалау саласындағы аккредиттеу туралы заңнамасының талаптарын бұзушылықтар; </w:t>
      </w:r>
    </w:p>
    <w:bookmarkEnd w:id="10"/>
    <w:bookmarkStart w:name="z13" w:id="11"/>
    <w:p>
      <w:pPr>
        <w:spacing w:after="0"/>
        <w:ind w:left="0"/>
        <w:jc w:val="both"/>
      </w:pPr>
      <w:r>
        <w:rPr>
          <w:rFonts w:ascii="Times New Roman"/>
          <w:b w:val="false"/>
          <w:i w:val="false"/>
          <w:color w:val="000000"/>
          <w:sz w:val="28"/>
        </w:rPr>
        <w:t xml:space="preserve">
      8)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 </w:t>
      </w:r>
    </w:p>
    <w:bookmarkEnd w:id="11"/>
    <w:bookmarkStart w:name="z14" w:id="12"/>
    <w:p>
      <w:pPr>
        <w:spacing w:after="0"/>
        <w:ind w:left="0"/>
        <w:jc w:val="both"/>
      </w:pPr>
      <w:r>
        <w:rPr>
          <w:rFonts w:ascii="Times New Roman"/>
          <w:b w:val="false"/>
          <w:i w:val="false"/>
          <w:color w:val="000000"/>
          <w:sz w:val="28"/>
        </w:rPr>
        <w:t xml:space="preserve">
      9) тәуекел дәрежесін бағалаудың объективті өлшемшарттары (бұдан әрі – объективті өлшемшарттар) – сәйкестікті бағалау және аккредиттеу саласындағы тәуекел дәрежесіне байланысты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 шарттары; </w:t>
      </w:r>
    </w:p>
    <w:bookmarkEnd w:id="12"/>
    <w:bookmarkStart w:name="z15" w:id="13"/>
    <w:p>
      <w:pPr>
        <w:spacing w:after="0"/>
        <w:ind w:left="0"/>
        <w:jc w:val="both"/>
      </w:pPr>
      <w:r>
        <w:rPr>
          <w:rFonts w:ascii="Times New Roman"/>
          <w:b w:val="false"/>
          <w:i w:val="false"/>
          <w:color w:val="000000"/>
          <w:sz w:val="28"/>
        </w:rPr>
        <w:t xml:space="preserve">
      10) тәуекел дәрежесін бағалаудың субъективті өлшемшарттары (бұдан әрі – субъективті өлшемшарттар) – нақты тексерілетін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 шарттары; </w:t>
      </w:r>
    </w:p>
    <w:bookmarkEnd w:id="13"/>
    <w:bookmarkStart w:name="z16" w:id="14"/>
    <w:p>
      <w:pPr>
        <w:spacing w:after="0"/>
        <w:ind w:left="0"/>
        <w:jc w:val="both"/>
      </w:pPr>
      <w:r>
        <w:rPr>
          <w:rFonts w:ascii="Times New Roman"/>
          <w:b w:val="false"/>
          <w:i w:val="false"/>
          <w:color w:val="000000"/>
          <w:sz w:val="28"/>
        </w:rPr>
        <w:t xml:space="preserve">
      11) тәуекелдерді бағалау және басқару жүйесі – бұл ретте тәуекелдің жол берілетін деңгейін қамтамасыз ететін, кәсіпкерлік еркіндігін шектеудің ең аз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жолдарының қолайсыз факторларының туындау ықтималдығын азайтуға бағытталған басқарушылық шешімдерді қабылдау процесі қызметтің сәйкестікті бағалау және аккредиттеу саласында, сондай-ақ нақты бақылау субъектісі (объектісі) үшін тәуекел деңгейіне енгізілген өзгерістерді және (немесе) осындай бақылау бақылау субъектісіне (объектісіне) бару арқылы профилактикалық бақылаудан босатуды және (немесе) тексеруді жүзеге асыру; </w:t>
      </w:r>
    </w:p>
    <w:bookmarkEnd w:id="14"/>
    <w:bookmarkStart w:name="z17" w:id="15"/>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 сақтамау адамның өмірі мен денсаулығына, жеке және заңды тұлғалардың, мемлекеттің заңды мүдделеріне қатер төндіруге әкеп соғатын талаптардың тізбесі;</w:t>
      </w:r>
    </w:p>
    <w:bookmarkEnd w:id="15"/>
    <w:bookmarkStart w:name="z18" w:id="16"/>
    <w:p>
      <w:pPr>
        <w:spacing w:after="0"/>
        <w:ind w:left="0"/>
        <w:jc w:val="both"/>
      </w:pPr>
      <w:r>
        <w:rPr>
          <w:rFonts w:ascii="Times New Roman"/>
          <w:b w:val="false"/>
          <w:i w:val="false"/>
          <w:color w:val="000000"/>
          <w:sz w:val="28"/>
        </w:rPr>
        <w:t>
      13) іріктеме жиынтық (іріктеме) – Кодекстің 143-бабының 2-тармағына сәйкес мемлекеттік бақылау мен қадағалаудың нақты саласында бақылау субъектілерінің (объектілерінің) біртекті тобына жататын бағаланатын субъектілердің (объектілердің) тізбесі.";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сәйкестікті бағалау және аккредиттеу саласындағы тәуекел дәрежесін бағалау өлшемшарттары кезең-кезеңмен жүзеге асырылатын (Шешімдердің көп өлшемшартты талдауы) объективті және субъективті өлшемшарттар арқылы қалыптастырылады.";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18"/>
    <w:bookmarkStart w:name="z23" w:id="19"/>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19"/>
    <w:bookmarkStart w:name="z24" w:id="20"/>
    <w:p>
      <w:pPr>
        <w:spacing w:after="0"/>
        <w:ind w:left="0"/>
        <w:jc w:val="both"/>
      </w:pPr>
      <w:r>
        <w:rPr>
          <w:rFonts w:ascii="Times New Roman"/>
          <w:b w:val="false"/>
          <w:i w:val="false"/>
          <w:color w:val="000000"/>
          <w:sz w:val="28"/>
        </w:rPr>
        <w:t>
      2) бақылау субъектілеріне (объектілеріне) бару арқылы алдыңғы тексерулердің және профилактикалық бақылаудың нәтижелері;</w:t>
      </w:r>
    </w:p>
    <w:bookmarkEnd w:id="20"/>
    <w:bookmarkStart w:name="z25" w:id="21"/>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21"/>
    <w:bookmarkStart w:name="z26" w:id="22"/>
    <w:p>
      <w:pPr>
        <w:spacing w:after="0"/>
        <w:ind w:left="0"/>
        <w:jc w:val="both"/>
      </w:pPr>
      <w:r>
        <w:rPr>
          <w:rFonts w:ascii="Times New Roman"/>
          <w:b w:val="false"/>
          <w:i w:val="false"/>
          <w:color w:val="000000"/>
          <w:sz w:val="28"/>
        </w:rPr>
        <w:t>
      Қолда бар ақпарат көздері негізінде аккредиттеу және сәйкестікті бағалау саласындағы мемлекеттік бақылау органы бағалауға жататын субъективті өлшемшарттарды қалыптастырады.</w:t>
      </w:r>
    </w:p>
    <w:bookmarkEnd w:id="22"/>
    <w:bookmarkStart w:name="z27" w:id="23"/>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субъектісіне (объектісіне) қатысты бақылау субъектісінің (объектісінің) тексеру жүргізуді және профилактикалық бақылауды барынша ықтимал тәуекелмен шоғырландыруға мүмкіндік береді.</w:t>
      </w:r>
    </w:p>
    <w:bookmarkEnd w:id="23"/>
    <w:bookmarkStart w:name="z28" w:id="24"/>
    <w:p>
      <w:pPr>
        <w:spacing w:after="0"/>
        <w:ind w:left="0"/>
        <w:jc w:val="both"/>
      </w:pPr>
      <w:r>
        <w:rPr>
          <w:rFonts w:ascii="Times New Roman"/>
          <w:b w:val="false"/>
          <w:i w:val="false"/>
          <w:color w:val="000000"/>
          <w:sz w:val="28"/>
        </w:rPr>
        <w:t>
      Бұл ретте, талдау және бағалау кезінде бақылау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24"/>
    <w:bookmarkStart w:name="z29" w:id="25"/>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барып, оларды мемлекеттік бақылаудың кезекті кезеңіне тізімдерді қалыптастыру кезінде енгізуге жол берілмейді."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xml:space="preserve">
      "10. Салалық тәуекелдерді айқындау үшін ақпарат көздері бойынша тәуекел дәрежесін бағалаудың субъективті өлшемшарттары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6"/>
    <w:bookmarkStart w:name="z32" w:id="27"/>
    <w:p>
      <w:pPr>
        <w:spacing w:after="0"/>
        <w:ind w:left="0"/>
        <w:jc w:val="both"/>
      </w:pPr>
      <w:r>
        <w:rPr>
          <w:rFonts w:ascii="Times New Roman"/>
          <w:b w:val="false"/>
          <w:i w:val="false"/>
          <w:color w:val="000000"/>
          <w:sz w:val="28"/>
        </w:rPr>
        <w:t xml:space="preserve">
      Аккредиттеу және сәйкестікті бағалау саласындағы бұзушылықтардың маңыздылық дәрежесі бойынша бөліп көрсетілген субъективті өлшемшарттары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7"/>
    <w:bookmarkStart w:name="z33" w:id="28"/>
    <w:p>
      <w:pPr>
        <w:spacing w:after="0"/>
        <w:ind w:left="0"/>
        <w:jc w:val="both"/>
      </w:pPr>
      <w:r>
        <w:rPr>
          <w:rFonts w:ascii="Times New Roman"/>
          <w:b w:val="false"/>
          <w:i w:val="false"/>
          <w:color w:val="000000"/>
          <w:sz w:val="28"/>
        </w:rPr>
        <w:t>
      мынадай мазмұндағы 12-1-тармақпен толықтырылсын:</w:t>
      </w:r>
    </w:p>
    <w:bookmarkEnd w:id="28"/>
    <w:bookmarkStart w:name="z34" w:id="29"/>
    <w:p>
      <w:pPr>
        <w:spacing w:after="0"/>
        <w:ind w:left="0"/>
        <w:jc w:val="both"/>
      </w:pPr>
      <w:r>
        <w:rPr>
          <w:rFonts w:ascii="Times New Roman"/>
          <w:b w:val="false"/>
          <w:i w:val="false"/>
          <w:color w:val="000000"/>
          <w:sz w:val="28"/>
        </w:rPr>
        <w:t>
      "12-1.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1-қосымшаға сәйкес субъективті өлшемшарттар тізбесі негізінде жүзеге асырылады.</w:t>
      </w:r>
    </w:p>
    <w:bookmarkEnd w:id="29"/>
    <w:bookmarkStart w:name="z35" w:id="30"/>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(R) алдыңғы тексерулер мен бақылау субъектілеріне (объектілеріне) барып профилактикалық бақылау нәтижелері бойынша бұзушылықтар бойынша тәуекел дәрежесінің көрсеткішін (SP) және субъективті өлшемшарттар бойынша тәуекел дәрежесінің көрсеткішін (SC) қосу жолымен, кейіннен деректер мәндерін 0-ден бастап 100 баллға дейінгі ауқымда қалыпқа келтіре отырып, автоматтандырылған режимде жүзеге асырылады.</w:t>
      </w:r>
    </w:p>
    <w:bookmarkEnd w:id="30"/>
    <w:bookmarkStart w:name="z36" w:id="31"/>
    <w:p>
      <w:pPr>
        <w:spacing w:after="0"/>
        <w:ind w:left="0"/>
        <w:jc w:val="both"/>
      </w:pPr>
      <w:r>
        <w:rPr>
          <w:rFonts w:ascii="Times New Roman"/>
          <w:b w:val="false"/>
          <w:i w:val="false"/>
          <w:color w:val="000000"/>
          <w:sz w:val="28"/>
        </w:rPr>
        <w:t>
      Rаралық = SP + SC, мұнда</w:t>
      </w:r>
    </w:p>
    <w:bookmarkEnd w:id="31"/>
    <w:bookmarkStart w:name="z37" w:id="32"/>
    <w:p>
      <w:pPr>
        <w:spacing w:after="0"/>
        <w:ind w:left="0"/>
        <w:jc w:val="both"/>
      </w:pPr>
      <w:r>
        <w:rPr>
          <w:rFonts w:ascii="Times New Roman"/>
          <w:b w:val="false"/>
          <w:i w:val="false"/>
          <w:color w:val="000000"/>
          <w:sz w:val="28"/>
        </w:rPr>
        <w:t>
      Rаралық – субъективті өлшемшарттар бойынша тәуекел дәрежесінің аралық көрсеткіші,</w:t>
      </w:r>
    </w:p>
    <w:bookmarkEnd w:id="32"/>
    <w:bookmarkStart w:name="z38" w:id="33"/>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33"/>
    <w:bookmarkStart w:name="z39" w:id="34"/>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bookmarkEnd w:id="34"/>
    <w:bookmarkStart w:name="z40" w:id="35"/>
    <w:p>
      <w:pPr>
        <w:spacing w:after="0"/>
        <w:ind w:left="0"/>
        <w:jc w:val="both"/>
      </w:pPr>
      <w:r>
        <w:rPr>
          <w:rFonts w:ascii="Times New Roman"/>
          <w:b w:val="false"/>
          <w:i w:val="false"/>
          <w:color w:val="000000"/>
          <w:sz w:val="28"/>
        </w:rPr>
        <w:t>
      Есептеу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 жиынтықты (іріктемені) құрайды.</w:t>
      </w:r>
    </w:p>
    <w:bookmarkEnd w:id="35"/>
    <w:bookmarkStart w:name="z41" w:id="36"/>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баллға дейінгі шкала бойынша жүргізіледі және мынадай формула бойынша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субъективті өлшемшарт көрсеткіші,</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xi субъективті өлшемшарт көрсеткішінің үлес салмағы,</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n – көрсеткіштер саны.</w:t>
      </w:r>
    </w:p>
    <w:bookmarkEnd w:id="39"/>
    <w:bookmarkStart w:name="z45" w:id="40"/>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40"/>
    <w:bookmarkStart w:name="z46" w:id="41"/>
    <w:p>
      <w:pPr>
        <w:spacing w:after="0"/>
        <w:ind w:left="0"/>
        <w:jc w:val="both"/>
      </w:pPr>
      <w:r>
        <w:rPr>
          <w:rFonts w:ascii="Times New Roman"/>
          <w:b w:val="false"/>
          <w:i w:val="false"/>
          <w:color w:val="000000"/>
          <w:sz w:val="28"/>
        </w:rPr>
        <w:t>
      Субъектілер (объектілер) бойынша есептелген мәндер 0-ден 100 баллға дейінгі ауқымға қалыпқа келтіріледі. Деректерді қалыпқа келтіру мынадай формуланы пайдалана отырып, әрбір іріктеме жиынтық (іріктеме) бойынша жүзеге асырылады: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17500"/>
                    </a:xfrm>
                    <a:prstGeom prst="rect">
                      <a:avLst/>
                    </a:prstGeom>
                  </pic:spPr>
                </pic:pic>
              </a:graphicData>
            </a:graphic>
          </wp:inline>
        </w:drawing>
      </w:r>
    </w:p>
    <w:p>
      <w:pPr>
        <w:spacing w:after="0"/>
        <w:ind w:left="0"/>
        <w:jc w:val="both"/>
      </w:pPr>
      <w:r>
        <w:drawing>
          <wp:inline distT="0" distB="0" distL="0" distR="0">
            <wp:extent cx="196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6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w:t>
      </w:r>
    </w:p>
    <w:bookmarkEnd w:id="42"/>
    <w:bookmarkStart w:name="z48" w:id="43"/>
    <w:p>
      <w:pPr>
        <w:spacing w:after="0"/>
        <w:ind w:left="0"/>
        <w:jc w:val="both"/>
      </w:pPr>
      <w:r>
        <w:rPr>
          <w:rFonts w:ascii="Times New Roman"/>
          <w:b w:val="false"/>
          <w:i w:val="false"/>
          <w:color w:val="000000"/>
          <w:sz w:val="28"/>
        </w:rPr>
        <w:t>
      Rmax – бір іріктеме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bookmarkEnd w:id="43"/>
    <w:bookmarkStart w:name="z49" w:id="44"/>
    <w:p>
      <w:pPr>
        <w:spacing w:after="0"/>
        <w:ind w:left="0"/>
        <w:jc w:val="both"/>
      </w:pPr>
      <w:r>
        <w:rPr>
          <w:rFonts w:ascii="Times New Roman"/>
          <w:b w:val="false"/>
          <w:i w:val="false"/>
          <w:color w:val="000000"/>
          <w:sz w:val="28"/>
        </w:rPr>
        <w:t>
      Rmin – бір іріктеме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bookmarkEnd w:id="44"/>
    <w:bookmarkStart w:name="z50" w:id="45"/>
    <w:p>
      <w:pPr>
        <w:spacing w:after="0"/>
        <w:ind w:left="0"/>
        <w:jc w:val="both"/>
      </w:pPr>
      <w:r>
        <w:rPr>
          <w:rFonts w:ascii="Times New Roman"/>
          <w:b w:val="false"/>
          <w:i w:val="false"/>
          <w:color w:val="000000"/>
          <w:sz w:val="28"/>
        </w:rPr>
        <w:t>
      Rаралық – субъективті өлшемшарттар бойынша тәуекел дәрежесінің аралық көрсеткіші.";</w:t>
      </w:r>
    </w:p>
    <w:bookmarkEnd w:id="45"/>
    <w:bookmarkStart w:name="z51" w:id="46"/>
    <w:p>
      <w:pPr>
        <w:spacing w:after="0"/>
        <w:ind w:left="0"/>
        <w:jc w:val="both"/>
      </w:pPr>
      <w:r>
        <w:rPr>
          <w:rFonts w:ascii="Times New Roman"/>
          <w:b w:val="false"/>
          <w:i w:val="false"/>
          <w:color w:val="000000"/>
          <w:sz w:val="28"/>
        </w:rPr>
        <w:t xml:space="preserve">
      Қазақстан Республикасының сәйкестікті бағалау саласындағы аккредиттеу туралы заңнамасының сақталуына тәуекел дәрежесін бағалау өлшемшарттарына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қосымшаға сәйкес жаңа редакцияда жазылсын;</w:t>
      </w:r>
    </w:p>
    <w:bookmarkEnd w:id="46"/>
    <w:bookmarkStart w:name="z52" w:id="47"/>
    <w:p>
      <w:pPr>
        <w:spacing w:after="0"/>
        <w:ind w:left="0"/>
        <w:jc w:val="both"/>
      </w:pPr>
      <w:r>
        <w:rPr>
          <w:rFonts w:ascii="Times New Roman"/>
          <w:b w:val="false"/>
          <w:i w:val="false"/>
          <w:color w:val="000000"/>
          <w:sz w:val="28"/>
        </w:rPr>
        <w:t xml:space="preserve">
      Қазақстан Республикасының сәйкестікті бағалау саласындағы аккредиттеу туралы заңнамасының сақталуына тәуекел дәрежесін бағалау өлшемшарттарына </w:t>
      </w:r>
      <w:r>
        <w:rPr>
          <w:rFonts w:ascii="Times New Roman"/>
          <w:b w:val="false"/>
          <w:i w:val="false"/>
          <w:color w:val="000000"/>
          <w:sz w:val="28"/>
        </w:rPr>
        <w:t>2-қосымшада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54" w:id="48"/>
    <w:p>
      <w:pPr>
        <w:spacing w:after="0"/>
        <w:ind w:left="0"/>
        <w:jc w:val="both"/>
      </w:pPr>
      <w:r>
        <w:rPr>
          <w:rFonts w:ascii="Times New Roman"/>
          <w:b w:val="false"/>
          <w:i w:val="false"/>
          <w:color w:val="000000"/>
          <w:sz w:val="28"/>
        </w:rPr>
        <w:t>
      "Барып профилактикалық бақылау және жоспардан тыс тексерулер жүргізу кезінде аккредиттеу және сәйкестікті бағалау саласындағы бақылау субъектілеріне (объектілеріне) қойылатын талаптардың бұзылу дәрежесі";</w:t>
      </w:r>
    </w:p>
    <w:bookmarkEnd w:id="48"/>
    <w:bookmarkStart w:name="z55" w:id="49"/>
    <w:p>
      <w:pPr>
        <w:spacing w:after="0"/>
        <w:ind w:left="0"/>
        <w:jc w:val="both"/>
      </w:pPr>
      <w:r>
        <w:rPr>
          <w:rFonts w:ascii="Times New Roman"/>
          <w:b w:val="false"/>
          <w:i w:val="false"/>
          <w:color w:val="000000"/>
          <w:sz w:val="28"/>
        </w:rPr>
        <w:t xml:space="preserve">
      мынадай мазмұндағы жол: </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bl>
    <w:p>
      <w:pPr>
        <w:spacing w:after="0"/>
        <w:ind w:left="0"/>
        <w:jc w:val="both"/>
      </w:pPr>
      <w:r>
        <w:rPr>
          <w:rFonts w:ascii="Times New Roman"/>
          <w:b w:val="false"/>
          <w:i w:val="false"/>
          <w:color w:val="000000"/>
          <w:sz w:val="28"/>
        </w:rPr>
        <w:t xml:space="preserve">
      " </w:t>
      </w:r>
    </w:p>
    <w:bookmarkStart w:name="z56" w:id="50"/>
    <w:p>
      <w:pPr>
        <w:spacing w:after="0"/>
        <w:ind w:left="0"/>
        <w:jc w:val="both"/>
      </w:pPr>
      <w:r>
        <w:rPr>
          <w:rFonts w:ascii="Times New Roman"/>
          <w:b w:val="false"/>
          <w:i w:val="false"/>
          <w:color w:val="000000"/>
          <w:sz w:val="28"/>
        </w:rPr>
        <w:t>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bl>
    <w:p>
      <w:pPr>
        <w:spacing w:after="0"/>
        <w:ind w:left="0"/>
        <w:jc w:val="both"/>
      </w:pP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xml:space="preserve">
      Қазақстан Республикасының сәйкестікті бағалау саласындағы аккредиттеу туралы заңнамасының сақталуына тәуекел дәрежесін бағалау өлшемшарттарына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алып тасталсын.</w:t>
      </w:r>
    </w:p>
    <w:bookmarkEnd w:id="51"/>
    <w:bookmarkStart w:name="z58" w:id="5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2"/>
    <w:bookmarkStart w:name="z59" w:id="53"/>
    <w:p>
      <w:pPr>
        <w:spacing w:after="0"/>
        <w:ind w:left="0"/>
        <w:jc w:val="both"/>
      </w:pP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p>
    <w:bookmarkEnd w:id="53"/>
    <w:bookmarkStart w:name="z60" w:id="54"/>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54"/>
    <w:bookmarkStart w:name="z61" w:id="5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55"/>
    <w:bookmarkStart w:name="z62"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i w:val="false"/>
                <w:color w:val="000000"/>
                <w:sz w:val="20"/>
              </w:rPr>
              <w:t>экономика министрі</w:t>
            </w:r>
          </w:p>
          <w:p>
            <w:pPr>
              <w:spacing w:after="20"/>
              <w:ind w:left="20"/>
              <w:jc w:val="both"/>
            </w:pPr>
            <w:r>
              <w:rPr>
                <w:rFonts w:ascii="Times New Roman"/>
                <w:b/>
                <w:i w:val="false"/>
                <w:color w:val="000000"/>
                <w:sz w:val="20"/>
              </w:rPr>
              <w:t>__________А. Куантыров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w:t>
            </w:r>
          </w:p>
          <w:p>
            <w:pPr>
              <w:spacing w:after="20"/>
              <w:ind w:left="20"/>
              <w:jc w:val="both"/>
            </w:pPr>
            <w:r>
              <w:rPr>
                <w:rFonts w:ascii="Times New Roman"/>
                <w:b/>
                <w:i w:val="false"/>
                <w:color w:val="000000"/>
                <w:sz w:val="20"/>
              </w:rPr>
              <w:t>Министрінің орынбасары - Сауда және</w:t>
            </w:r>
          </w:p>
          <w:p>
            <w:pPr>
              <w:spacing w:after="20"/>
              <w:ind w:left="20"/>
              <w:jc w:val="both"/>
            </w:pPr>
            <w:r>
              <w:rPr>
                <w:rFonts w:ascii="Times New Roman"/>
                <w:b/>
                <w:i w:val="false"/>
                <w:color w:val="000000"/>
                <w:sz w:val="20"/>
              </w:rPr>
              <w:t>интеграция министрі</w:t>
            </w:r>
          </w:p>
          <w:p>
            <w:pPr>
              <w:spacing w:after="20"/>
              <w:ind w:left="20"/>
              <w:jc w:val="both"/>
            </w:pPr>
            <w:r>
              <w:rPr>
                <w:rFonts w:ascii="Times New Roman"/>
                <w:b/>
                <w:i w:val="false"/>
                <w:color w:val="000000"/>
                <w:sz w:val="20"/>
              </w:rPr>
              <w:t>__________С. Жумангарин</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Бас прокуратурасы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статистика және</w:t>
            </w:r>
            <w:r>
              <w:br/>
            </w:r>
            <w:r>
              <w:rPr>
                <w:rFonts w:ascii="Times New Roman"/>
                <w:b w:val="false"/>
                <w:i w:val="false"/>
                <w:color w:val="000000"/>
                <w:sz w:val="20"/>
              </w:rPr>
              <w:t>арнайы</w:t>
            </w:r>
            <w:r>
              <w:br/>
            </w:r>
            <w:r>
              <w:rPr>
                <w:rFonts w:ascii="Times New Roman"/>
                <w:b w:val="false"/>
                <w:i w:val="false"/>
                <w:color w:val="000000"/>
                <w:sz w:val="20"/>
              </w:rPr>
              <w:t>есепке алу жөніндегі комитеті</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222-НҚ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сәйкестiктi бағалау саласындағы</w:t>
            </w:r>
            <w:r>
              <w:br/>
            </w:r>
            <w:r>
              <w:rPr>
                <w:rFonts w:ascii="Times New Roman"/>
                <w:b w:val="false"/>
                <w:i w:val="false"/>
                <w:color w:val="000000"/>
                <w:sz w:val="20"/>
              </w:rPr>
              <w:t>аккредиттеу туралы</w:t>
            </w:r>
            <w:r>
              <w:br/>
            </w:r>
            <w:r>
              <w:rPr>
                <w:rFonts w:ascii="Times New Roman"/>
                <w:b w:val="false"/>
                <w:i w:val="false"/>
                <w:color w:val="000000"/>
                <w:sz w:val="20"/>
              </w:rPr>
              <w:t>заңнамасының сақталуы</w:t>
            </w:r>
            <w:r>
              <w:br/>
            </w:r>
            <w:r>
              <w:rPr>
                <w:rFonts w:ascii="Times New Roman"/>
                <w:b w:val="false"/>
                <w:i w:val="false"/>
                <w:color w:val="000000"/>
                <w:sz w:val="20"/>
              </w:rPr>
              <w:t>бойынша тәуекел дәрежесінің</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64" w:id="57"/>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57"/>
    <w:p>
      <w:pPr>
        <w:spacing w:after="0"/>
        <w:ind w:left="0"/>
        <w:jc w:val="both"/>
      </w:pPr>
      <w:r>
        <w:rPr>
          <w:rFonts w:ascii="Times New Roman"/>
          <w:b w:val="false"/>
          <w:i w:val="false"/>
          <w:color w:val="000000"/>
          <w:sz w:val="28"/>
        </w:rPr>
        <w:t>
      Қазақстан Республикасы Кәсіпкерлік кодексінің 138-бабына сәйкес бақылау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субъектілердің (объектілердің) біртекті тобының атауы</w:t>
      </w:r>
    </w:p>
    <w:p>
      <w:pPr>
        <w:spacing w:after="0"/>
        <w:ind w:left="0"/>
        <w:jc w:val="both"/>
      </w:pPr>
      <w:r>
        <w:rPr>
          <w:rFonts w:ascii="Times New Roman"/>
          <w:b w:val="false"/>
          <w:i w:val="false"/>
          <w:color w:val="000000"/>
          <w:sz w:val="28"/>
        </w:rPr>
        <w:t>
      қатысты Қазақстан Республикасының сәйкестікті бағалау саласындағы аккредиттеу туралы заңнамасының сақталуына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(жиынтығында 100 баллдан аспауы тиіс), wi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Барып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органға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метрологиялық аттестаттауды жүзеге асыратын заңды тұлғаларға, тексеру зертханасына (орталығына), сәйкестікті растау жөніндегі органға және сынақ зертханасына (орталығына)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ұсынымның орындалуы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 фактісі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жүргізген жоспарлы және жоспардан тыс бағалаулардың, сондай-ақ аккредиттеу субъектісі қызметінің мониторингінің нәтижелері бойынша Қазақстан Республикасының сәйкестікті бағалау саласындағы аккредиттеу туралы заңнамасының бұзу және аккредиттеу өлшемшарттарына сәйкес келмеу туралы расталған мәліметтердің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