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aedc" w14:textId="b73a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Туындыларды пайдаланудың кейбiр түрлерi үшiн авторлық сыйақының ең төмен мөлшерлемелерін бекiту туралы</w:t>
      </w:r>
    </w:p>
    <w:p>
      <w:pPr>
        <w:spacing w:after="0"/>
        <w:ind w:left="0"/>
        <w:jc w:val="both"/>
      </w:pPr>
      <w:r>
        <w:rPr>
          <w:rFonts w:ascii="Times New Roman"/>
          <w:b w:val="false"/>
          <w:i w:val="false"/>
          <w:color w:val="000000"/>
          <w:sz w:val="28"/>
        </w:rPr>
        <w:t>Қазақстан Республикасы Әділет министрінің 2023 жылғы 22 маусымдағы № 400 бұйрығы. Қазақстан Республикасының Әділет министрлігінде 2023 жылғы 22 маусымда № 32874 болып тіркелді</w:t>
      </w:r>
    </w:p>
    <w:p>
      <w:pPr>
        <w:spacing w:after="0"/>
        <w:ind w:left="0"/>
        <w:jc w:val="left"/>
      </w:pPr>
    </w:p>
    <w:p>
      <w:pPr>
        <w:spacing w:after="0"/>
        <w:ind w:left="0"/>
        <w:jc w:val="both"/>
      </w:pPr>
      <w:r>
        <w:rPr>
          <w:rFonts w:ascii="Times New Roman"/>
          <w:b w:val="false"/>
          <w:i w:val="false"/>
          <w:color w:val="000000"/>
          <w:sz w:val="28"/>
        </w:rPr>
        <w:t xml:space="preserve">
      "Авторлық құқық және сабақтас құқықтар туралы" Қазақстан Республикасы Заңының </w:t>
      </w:r>
      <w:r>
        <w:rPr>
          <w:rFonts w:ascii="Times New Roman"/>
          <w:b w:val="false"/>
          <w:i w:val="false"/>
          <w:color w:val="000000"/>
          <w:sz w:val="28"/>
        </w:rPr>
        <w:t>16-1-бабына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Қоса берiліп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туындыларды көпшiлiк алдында орындау жолымен пайдаланғаны үшiн авторлық сыйақының ең төмен мөлшерлемелері;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туындыларды көпшiлiкке хабарлау жолымен пайдаланғаны үшін авторлық сыйақының ең төмен мөлшерлемелері;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туындыларды қайта шығарғаны және (немесе) таратқаны үшiн авторлық сыйақының ең төмен мөлшерлемелері;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дыбыстау-бейнелеу туындыларын автордың келісімінсіз жеке мақсатта қайта шығарғаны үшін авторлық сыйақының ең төмен мөлшерлемелері бекiтiлсiн.</w:t>
      </w:r>
    </w:p>
    <w:bookmarkStart w:name="z7" w:id="1"/>
    <w:p>
      <w:pPr>
        <w:spacing w:after="0"/>
        <w:ind w:left="0"/>
        <w:jc w:val="both"/>
      </w:pPr>
      <w:r>
        <w:rPr>
          <w:rFonts w:ascii="Times New Roman"/>
          <w:b w:val="false"/>
          <w:i w:val="false"/>
          <w:color w:val="000000"/>
          <w:sz w:val="28"/>
        </w:rPr>
        <w:t>
      2. Осы бұйрыққа қоса беріліп отырған авторлық сыйақының мөлшерлемелері туындыларды оларда белгiленген пайдалану түрлерi үшiн ең төмен болып табылады деп белгiленсiн. Сыйақының мөлшерiн, оны төлеудiң тәртiбi мен мерзiмдерiн тараптар авторлармен, олардың құқықтық мирасқорларымен не авторлардың мүлiктiк құқықтарын ұжымдық негізде басқаратын ұйыммен жасалатын авторлық немесе лицензиялық шартта белгiлейдi.</w:t>
      </w:r>
    </w:p>
    <w:bookmarkEnd w:id="1"/>
    <w:bookmarkStart w:name="z8" w:id="2"/>
    <w:p>
      <w:pPr>
        <w:spacing w:after="0"/>
        <w:ind w:left="0"/>
        <w:jc w:val="both"/>
      </w:pPr>
      <w:r>
        <w:rPr>
          <w:rFonts w:ascii="Times New Roman"/>
          <w:b w:val="false"/>
          <w:i w:val="false"/>
          <w:color w:val="000000"/>
          <w:sz w:val="28"/>
        </w:rPr>
        <w:t>
      3.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вице-министріне жүктелсін.</w:t>
      </w:r>
    </w:p>
    <w:bookmarkEnd w:id="5"/>
    <w:bookmarkStart w:name="z12" w:id="6"/>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400 Бұйрыққа</w:t>
            </w:r>
            <w:r>
              <w:br/>
            </w:r>
            <w:r>
              <w:rPr>
                <w:rFonts w:ascii="Times New Roman"/>
                <w:b w:val="false"/>
                <w:i w:val="false"/>
                <w:color w:val="000000"/>
                <w:sz w:val="20"/>
              </w:rPr>
              <w:t>1-қосымша</w:t>
            </w:r>
          </w:p>
        </w:tc>
      </w:tr>
    </w:tbl>
    <w:bookmarkStart w:name="z14" w:id="7"/>
    <w:p>
      <w:pPr>
        <w:spacing w:after="0"/>
        <w:ind w:left="0"/>
        <w:jc w:val="left"/>
      </w:pPr>
      <w:r>
        <w:rPr>
          <w:rFonts w:ascii="Times New Roman"/>
          <w:b/>
          <w:i w:val="false"/>
          <w:color w:val="000000"/>
        </w:rPr>
        <w:t xml:space="preserve"> Туындыларды көпшiлiк алдында орындау жолымен пайдаланғаны үшiн авторлық сыйақының ең төмен мөлшерлемелері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Туындының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Бiр туындыны немесе бағдарламаны көпшiлiк алдында орындағаны үшiн билеттердi сатудан түскен жалпы жиынтық соманың, шарт бойынша кепiлдi төлем сомаларының не кiрiстердiң өзге сомаларының пайызымен авторлық сыйақының</w:t>
            </w:r>
            <w:r>
              <w:rPr>
                <w:rFonts w:ascii="Times New Roman"/>
                <w:b w:val="false"/>
                <w:i w:val="false"/>
                <w:color w:val="000000"/>
                <w:sz w:val="20"/>
              </w:rPr>
              <w:t xml:space="preserve"> </w:t>
            </w:r>
            <w:r>
              <w:rPr>
                <w:rFonts w:ascii="Times New Roman"/>
                <w:b/>
                <w:i w:val="false"/>
                <w:color w:val="000000"/>
                <w:sz w:val="20"/>
              </w:rPr>
              <w:t>ең төмен мөлшерлемелері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актілі</w:t>
            </w:r>
          </w:p>
          <w:p>
            <w:pPr>
              <w:spacing w:after="20"/>
              <w:ind w:left="20"/>
              <w:jc w:val="both"/>
            </w:pPr>
            <w:r>
              <w:rPr>
                <w:rFonts w:ascii="Times New Roman"/>
                <w:b w:val="false"/>
                <w:i w:val="false"/>
                <w:color w:val="000000"/>
                <w:sz w:val="20"/>
              </w:rPr>
              <w:t>
туындылар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актілі</w:t>
            </w:r>
          </w:p>
          <w:p>
            <w:pPr>
              <w:spacing w:after="20"/>
              <w:ind w:left="20"/>
              <w:jc w:val="both"/>
            </w:pPr>
            <w:r>
              <w:rPr>
                <w:rFonts w:ascii="Times New Roman"/>
                <w:b w:val="false"/>
                <w:i w:val="false"/>
                <w:color w:val="000000"/>
                <w:sz w:val="20"/>
              </w:rPr>
              <w:t>
туындылар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Төлтума драмалық туындылар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проза түрiндегi: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пьeca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 түрiндегi: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пьeca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пьеса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проза түрiндегi: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пьeca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 түрiндегi: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пьeca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Қуыршақпен орындалатын пьесалар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проза түрiндегi: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пьeca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 түрiндегi: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пьeca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қорғалмайтын туындыларды сахналау: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сахналау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туындының аудармашысына</w:t>
            </w:r>
          </w:p>
          <w:p>
            <w:pPr>
              <w:spacing w:after="20"/>
              <w:ind w:left="20"/>
              <w:jc w:val="both"/>
            </w:pPr>
            <w:r>
              <w:rPr>
                <w:rFonts w:ascii="Times New Roman"/>
                <w:b w:val="false"/>
                <w:i w:val="false"/>
                <w:color w:val="000000"/>
                <w:sz w:val="20"/>
              </w:rPr>
              <w:t>
(авторлық құқықпен қорғалмайтын әдеби туындыны сахналаған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туындыны</w:t>
            </w:r>
          </w:p>
          <w:p>
            <w:pPr>
              <w:spacing w:after="20"/>
              <w:ind w:left="20"/>
              <w:jc w:val="both"/>
            </w:pPr>
            <w:r>
              <w:rPr>
                <w:rFonts w:ascii="Times New Roman"/>
                <w:b w:val="false"/>
                <w:i w:val="false"/>
                <w:color w:val="000000"/>
                <w:sz w:val="20"/>
              </w:rPr>
              <w:t>
сахналау: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туындының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сахналау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туындының аудармашысына (әдеби туындының авторлық құқықпен</w:t>
            </w:r>
          </w:p>
          <w:p>
            <w:pPr>
              <w:spacing w:after="20"/>
              <w:ind w:left="20"/>
              <w:jc w:val="both"/>
            </w:pPr>
            <w:r>
              <w:rPr>
                <w:rFonts w:ascii="Times New Roman"/>
                <w:b w:val="false"/>
                <w:i w:val="false"/>
                <w:color w:val="000000"/>
                <w:sz w:val="20"/>
              </w:rPr>
              <w:t>
қорғалатын аудармасын сахналаған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 аударма туындылар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қорғалмайтын пьесалардың аудармалары: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проза түріндегі: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аударманың авторына (авторлық құқықпен қорғалатын аралық аударма пайдаланылған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 түрiндегi: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аударманың авторына (авторлық құқықпен қорғалатын аралық аударма пайдаланылған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пьесаларды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проза түрiндегi: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пьесаның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аударманың авторына (авторлық құқықпен қорғалатын аралық аударма пайдаланылған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 түрiндегi: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пьесаның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аударманың авторына (авторлық құқықпен қорғалатын аралық аударма пайдаланылған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w:t>
            </w:r>
          </w:p>
          <w:p>
            <w:pPr>
              <w:spacing w:after="20"/>
              <w:ind w:left="20"/>
              <w:jc w:val="both"/>
            </w:pPr>
            <w:r>
              <w:rPr>
                <w:rFonts w:ascii="Times New Roman"/>
                <w:b w:val="false"/>
                <w:i w:val="false"/>
                <w:color w:val="000000"/>
                <w:sz w:val="20"/>
              </w:rPr>
              <w:t>
сахналаудың аудармасы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туындының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туындының аудармашысына</w:t>
            </w:r>
          </w:p>
          <w:p>
            <w:pPr>
              <w:spacing w:after="20"/>
              <w:ind w:left="20"/>
              <w:jc w:val="both"/>
            </w:pPr>
            <w:r>
              <w:rPr>
                <w:rFonts w:ascii="Times New Roman"/>
                <w:b w:val="false"/>
                <w:i w:val="false"/>
                <w:color w:val="000000"/>
                <w:sz w:val="20"/>
              </w:rPr>
              <w:t>
(авторлық құқықпен қорғалатын әдеби туындының аудармасы сахналанған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сахналау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сахналау аудармашысына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Музыкалық-драмалық туындылар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либретто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Либреттосы аударылған опера: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либретто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либретто аудармашысына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либреттоны аралық аударған аудармашыға (авторлық құқықпен қорғалатын аралық аударма пайдаланылған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либретто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Оперетта, музыкалық комедия, мюзикл: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либретто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Мәтiнi аударылған оперетта, музыкалық комедия, мюзикл: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либретто авторына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либретто аудармашысына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либреттоны аралық аударған аудармашыға (авторлық құқықпен қорғалатын аралық аударма пайдаланылған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сценограф-суретшiге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жөнiндегі cypeтшіге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 туындыларды сүйемелдейтін музыка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(музыкамен сүйемелденетiн әрбiр актіге)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эстрадалық, цирк, би бағдарламалары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аспаптарына арналған симфониялық, вокалдық-симфониялық, камералық туындылардан концерт, хореографиялық концерт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Концерттер, оның iшiнде эстрадалық және басқалар, айтыстар мен терме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бағдарламасында кемiнде бір дербес бөлiмнен тұратын пантомима, феерил, балет орындалғаны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қосымшаның 17-тармағы бойынша есептелiмдерге қарамастан әрбiр бөлім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бағдарламасында кемiнде бір дербес бөлімнен тұратын сюжеттiк аттракцион орындалғаны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қосымшаның 17-тармағы бойынша есептелiмдерге қарамастан әрбiр бөлім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бір дербес бөлiмнен тұратын цирк пантомимасын, феерияны, балетті, аттракционды сүйемелдеу үшiн арнайы жазылған төлтума музыка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(осы бағдарламаларды орындағаны үшін есептелiмдерге қарамастан әрбiр орындалғаны үшін бөлiм үшiн)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сюжеттi театрландырылған, эстрадалық, жаңа жылдық шырша қойылымдары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Қуыршақ-марионеткалар спектакльдерiн (әдеби мәтiнсiз) және төлтума жанр әртiстерiнің (иллюзионистердiң, психоэкспериментшілердiң, экстрасенстердiң және соған ұқсастардан) өнер көрсетуiн сүйемелдейтін музыка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Мәтiнi бар немесе мәтiнi жоқ музыкалық туындыларды (туындыларды орындаушы-әртiстердің көпшілік алдында орындауы да, фонограмманы көпшiлiк алдында орындауы да), ақы төлеп кiргенде: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 алаңдарында, дискотекаларда, клубтарда, дәмханаларда, мейрамханаларда, сауықханаларда және басқа да қоғамдық орындарда ақы төлеп кiргенде де, кепілдi төлем сомасынан да, оның iшінде мүшелiк жарналардың, клуб кәртішкелерінің құнынан және соған ұқсастардан;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көлікте (ұшақта, пойызда және басқа да көлік түрлерінде) орындағаны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(билеттердің құнынан)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төлеп кiретiн көпшілiк ареналарда орындалатын мәтiнi бар немесе мәтiнi жоқ музыкалық туындыларды спорт жарыстарын, спортшылардың өнер көрсетулерiн, ойын аттракциондарын, сән көрсетулерiн, көрмелер, жәрмеңкелер, фестивальдар, конкурстар және басқа да шаралар өткiзудi сүйемелдеу ретiнде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(бүкiл бағдарлама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дыбыс-бейнежазу туындыларын (кино, теле, бейнефильмдерді және соған ұқсастарды) көрсету кезiнде мәтiнi бар немесе мәтiнi жоқ музыкалық туындыларды пайдаланғаны үшiн авторлық сыйақы мөлшерлемелері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 бейнесалондарда және басқа қоғамдық орындарда дыбыс-бейнежазу туындыларын (кино, теле, бейнефильмдерді және соған ұқсастарды) көрсету кезiнде мәтiнi бар немесе мәтiнi жоқ музыкалық туындыларды пайдаланғаны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үшiн кiру ақысыз болған кезде мәтiнi бар немесе мәтiнi жоқ музыкалық туындыларды, әдеби туындыларды  орындағаны үшiн авторлық сыйақы мөлшерлемелері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Мәтiнi бар немесе мәтiнi жоқ музыкалық туындыларды, әдеби туындыларды орындаушы-әртiстер де, техникалық құралдардың көмегiмен де (кез келген дыбыс тасығыштарының ойнатқыштары) ақысыз кiретiн</w:t>
            </w:r>
          </w:p>
          <w:p>
            <w:pPr>
              <w:spacing w:after="20"/>
              <w:ind w:left="20"/>
              <w:jc w:val="both"/>
            </w:pPr>
            <w:r>
              <w:rPr>
                <w:rFonts w:ascii="Times New Roman"/>
                <w:b w:val="false"/>
                <w:i w:val="false"/>
                <w:color w:val="000000"/>
                <w:sz w:val="20"/>
              </w:rPr>
              <w:t>
1) дискотекаларда</w:t>
            </w:r>
          </w:p>
          <w:p>
            <w:pPr>
              <w:spacing w:after="20"/>
              <w:ind w:left="20"/>
              <w:jc w:val="both"/>
            </w:pPr>
            <w:r>
              <w:rPr>
                <w:rFonts w:ascii="Times New Roman"/>
                <w:b w:val="false"/>
                <w:i w:val="false"/>
                <w:color w:val="000000"/>
                <w:sz w:val="20"/>
              </w:rPr>
              <w:t>
2) түнгi клубтарда</w:t>
            </w:r>
          </w:p>
          <w:p>
            <w:pPr>
              <w:spacing w:after="20"/>
              <w:ind w:left="20"/>
              <w:jc w:val="both"/>
            </w:pPr>
            <w:r>
              <w:rPr>
                <w:rFonts w:ascii="Times New Roman"/>
                <w:b w:val="false"/>
                <w:i w:val="false"/>
                <w:color w:val="000000"/>
                <w:sz w:val="20"/>
              </w:rPr>
              <w:t>
3) мейрамханаларда</w:t>
            </w:r>
          </w:p>
          <w:p>
            <w:pPr>
              <w:spacing w:after="20"/>
              <w:ind w:left="20"/>
              <w:jc w:val="both"/>
            </w:pPr>
            <w:r>
              <w:rPr>
                <w:rFonts w:ascii="Times New Roman"/>
                <w:b w:val="false"/>
                <w:i w:val="false"/>
                <w:color w:val="000000"/>
                <w:sz w:val="20"/>
              </w:rPr>
              <w:t>
4) дәмханаларда</w:t>
            </w:r>
          </w:p>
          <w:p>
            <w:pPr>
              <w:spacing w:after="20"/>
              <w:ind w:left="20"/>
              <w:jc w:val="both"/>
            </w:pPr>
            <w:r>
              <w:rPr>
                <w:rFonts w:ascii="Times New Roman"/>
                <w:b w:val="false"/>
                <w:i w:val="false"/>
                <w:color w:val="000000"/>
                <w:sz w:val="20"/>
              </w:rPr>
              <w:t>
5) кинотеатрларда, сауықханаларда, барларда, бистроларда, асханаларда, ашық алаңдарда, ойын аттракциондарында және басқа да қоғамдық орындарда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p>
            <w:pPr>
              <w:spacing w:after="20"/>
              <w:ind w:left="20"/>
              <w:jc w:val="both"/>
            </w:pPr>
            <w:r>
              <w:rPr>
                <w:rFonts w:ascii="Times New Roman"/>
                <w:b w:val="false"/>
                <w:i w:val="false"/>
                <w:color w:val="000000"/>
                <w:sz w:val="20"/>
              </w:rPr>
              <w:t>
3 АЕК</w:t>
            </w:r>
          </w:p>
          <w:p>
            <w:pPr>
              <w:spacing w:after="20"/>
              <w:ind w:left="20"/>
              <w:jc w:val="both"/>
            </w:pPr>
            <w:r>
              <w:rPr>
                <w:rFonts w:ascii="Times New Roman"/>
                <w:b w:val="false"/>
                <w:i w:val="false"/>
                <w:color w:val="000000"/>
                <w:sz w:val="20"/>
              </w:rPr>
              <w:t>
2 АЕК</w:t>
            </w:r>
          </w:p>
          <w:p>
            <w:pPr>
              <w:spacing w:after="20"/>
              <w:ind w:left="20"/>
              <w:jc w:val="both"/>
            </w:pPr>
            <w:r>
              <w:rPr>
                <w:rFonts w:ascii="Times New Roman"/>
                <w:b w:val="false"/>
                <w:i w:val="false"/>
                <w:color w:val="000000"/>
                <w:sz w:val="20"/>
              </w:rPr>
              <w:t>
1,5 АЕК</w:t>
            </w:r>
          </w:p>
          <w:p>
            <w:pPr>
              <w:spacing w:after="20"/>
              <w:ind w:left="20"/>
              <w:jc w:val="both"/>
            </w:pPr>
            <w:r>
              <w:rPr>
                <w:rFonts w:ascii="Times New Roman"/>
                <w:b w:val="false"/>
                <w:i w:val="false"/>
                <w:color w:val="000000"/>
                <w:sz w:val="20"/>
              </w:rPr>
              <w:t>
0,5 АЕК</w:t>
            </w:r>
          </w:p>
        </w:tc>
      </w:tr>
    </w:tbl>
    <w:bookmarkStart w:name="z15" w:id="8"/>
    <w:p>
      <w:pPr>
        <w:spacing w:after="0"/>
        <w:ind w:left="0"/>
        <w:jc w:val="both"/>
      </w:pPr>
      <w:r>
        <w:rPr>
          <w:rFonts w:ascii="Times New Roman"/>
          <w:b w:val="false"/>
          <w:i w:val="false"/>
          <w:color w:val="000000"/>
          <w:sz w:val="28"/>
        </w:rPr>
        <w:t>
      Аббревиатураның толық жазылуы:</w:t>
      </w:r>
    </w:p>
    <w:bookmarkEnd w:id="8"/>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400 Бұйрыққа</w:t>
            </w:r>
            <w:r>
              <w:br/>
            </w:r>
            <w:r>
              <w:rPr>
                <w:rFonts w:ascii="Times New Roman"/>
                <w:b w:val="false"/>
                <w:i w:val="false"/>
                <w:color w:val="000000"/>
                <w:sz w:val="20"/>
              </w:rPr>
              <w:t>2-қосымша</w:t>
            </w:r>
          </w:p>
        </w:tc>
      </w:tr>
    </w:tbl>
    <w:bookmarkStart w:name="z17" w:id="9"/>
    <w:p>
      <w:pPr>
        <w:spacing w:after="0"/>
        <w:ind w:left="0"/>
        <w:jc w:val="left"/>
      </w:pPr>
      <w:r>
        <w:rPr>
          <w:rFonts w:ascii="Times New Roman"/>
          <w:b/>
          <w:i w:val="false"/>
          <w:color w:val="000000"/>
        </w:rPr>
        <w:t xml:space="preserve"> Туындыларды көпшiлiкке хабарлау жолымен пайдаланғаны үшiн авторлық сыйақының ең төмен мөлшерлемелері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Туындыларды пайдалану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Пайызбен алғандағы авторлық  сыйақы мөлшерлемелері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шыққан туындыларды эфирге хабарлағаны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(кiрістің жалпы сомасынан)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шыққан туындыларды кәбiл бойынша хабарлағаны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(кiрістің жалпы сомасынан)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жерсерiктiк телевизия арқылы хабарлағаны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(кiрістің жалпы сомасынан)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400 Бұйрыққа</w:t>
            </w:r>
            <w:r>
              <w:br/>
            </w:r>
            <w:r>
              <w:rPr>
                <w:rFonts w:ascii="Times New Roman"/>
                <w:b w:val="false"/>
                <w:i w:val="false"/>
                <w:color w:val="000000"/>
                <w:sz w:val="20"/>
              </w:rPr>
              <w:t>3-қосымша</w:t>
            </w:r>
          </w:p>
        </w:tc>
      </w:tr>
    </w:tbl>
    <w:bookmarkStart w:name="z19" w:id="10"/>
    <w:p>
      <w:pPr>
        <w:spacing w:after="0"/>
        <w:ind w:left="0"/>
        <w:jc w:val="left"/>
      </w:pPr>
      <w:r>
        <w:rPr>
          <w:rFonts w:ascii="Times New Roman"/>
          <w:b/>
          <w:i w:val="false"/>
          <w:color w:val="000000"/>
        </w:rPr>
        <w:t xml:space="preserve"> Туындыларды қайта шығарғаны және (немесе) таратқаны үшiн авторлық сыйақының ең төмен мөлшерлемелері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Туындыларды пайдалану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Авторлық сыйақы мөлшерлемелері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дыбыстық жазуда шығару(көбейту) және (немесе)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дыбыстық жазудың әрбiр шығарылған данасының еркiн бағасынан (дыбыстық жазу тасушыларына жазылған туындылардың санына қарамастан) –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Туындыларды ұялы (ұтқыр) телефондар үшiн әуен (рингтондар) ретiнде қайта шығару және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туындыны пайдаланғаны үшін кiрiстен –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жазуларды және (немесе) дыбыс-бейнежазу туындыларының даналарын прокатқа (жалға)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r>
    </w:tbl>
    <w:bookmarkStart w:name="z20" w:id="11"/>
    <w:p>
      <w:pPr>
        <w:spacing w:after="0"/>
        <w:ind w:left="0"/>
        <w:jc w:val="both"/>
      </w:pPr>
      <w:r>
        <w:rPr>
          <w:rFonts w:ascii="Times New Roman"/>
          <w:b w:val="false"/>
          <w:i w:val="false"/>
          <w:color w:val="000000"/>
          <w:sz w:val="28"/>
        </w:rPr>
        <w:t>
      Аббревиатураның толық жазылуы:</w:t>
      </w:r>
    </w:p>
    <w:bookmarkEnd w:id="11"/>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400 Бұйрыққа</w:t>
            </w:r>
            <w:r>
              <w:br/>
            </w:r>
            <w:r>
              <w:rPr>
                <w:rFonts w:ascii="Times New Roman"/>
                <w:b w:val="false"/>
                <w:i w:val="false"/>
                <w:color w:val="000000"/>
                <w:sz w:val="20"/>
              </w:rPr>
              <w:t>4-қосымша</w:t>
            </w:r>
          </w:p>
        </w:tc>
      </w:tr>
    </w:tbl>
    <w:bookmarkStart w:name="z22" w:id="12"/>
    <w:p>
      <w:pPr>
        <w:spacing w:after="0"/>
        <w:ind w:left="0"/>
        <w:jc w:val="left"/>
      </w:pPr>
      <w:r>
        <w:rPr>
          <w:rFonts w:ascii="Times New Roman"/>
          <w:b/>
          <w:i w:val="false"/>
          <w:color w:val="000000"/>
        </w:rPr>
        <w:t xml:space="preserve"> Дыбыстау-бейнелеу туындыларын автордың келісімінсіз жеке мақсатта қайта шығарғаны үшін авторлық сыйақының ең төмен мөлшерлемелері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Дыбыстау-бейнелеу туындыларды жеке мақсатта қайта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Пайызбен алғандағы авторлық сыйақы мөлшерлемелері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шығару үшін пайдаланылатын жабдықтармен материалдық жеткізгіштерді дайындайтын адамдар төлеуге тиіс дыбыстау-бейнелеу туындыларын автордың келісімінсіз жеке мақсатта қайта шығару (жабдықтар мен материалдық жеткізгіштер бірліктерін өткізу бағасынан)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шығару үшін пайдаланылатын жабдықтар мен материалдық жеткізгіштерді импорттайтын адамдар төлеуге тиіс дыбыстау-бейнелеу туындыларын автордың келісімінсіз жеке мақсатта қайта шығару (жабдықтар мен материалдық жеткізгіштер бірліктерінің кедендік құнынан)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