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8c87" w14:textId="f0e8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автогаз құю станцияларында автокөлікке жанармай құю үшін сұйытылған мұнай газын бөлшек саудада өткізуге уақытша мемлекеттік баға реттеуді енгізу туралы" Қазақстан Республикасы Бәсекелестікті қорғау және дамыту агенттігі Төрағасының 2022 жылғы 5 шілдедегі № 16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30 маусымдағы № 8 бұйрығы. Қазақстан Республикасының Әділет министрлігінде 2023 жылғы 30 маусымда № 32979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"Сұйытылған мұнай газын өткізуге уақытша мемлекеттік баға реттеу енгізу туралы" Қазақстан Республикасы Бәсекелестікті қорғау және дамыту агенттігі Төрағасының 2022 жылғы 5 шілдедегі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қосымшасын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агенттігінің Отын-энергетика кешені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Республикасының Бәсекелестікті қорғау және дамыту агенттігінің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Бәсекелестікті қорғау және дамыту агенттігінің төрағасының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2022 жылғы 5 шілдедегі</w:t>
            </w:r>
            <w:r>
              <w:br/>
            </w:r>
            <w:r>
              <w:rPr>
                <w:rFonts w:ascii="Times New Roman"/>
                <w:b w:val="false"/>
                <w:i w:val="false"/>
                <w:color w:val="000000"/>
                <w:sz w:val="20"/>
              </w:rPr>
              <w:t>№ 16 бұйрыққа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Республикасының аумағында автогаз құю станцияларында автокөлікке жанармай құю үшін сұйытылған мұнай газын бөлшек саудада өткізуге шекті бағалар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нарығының</w:t>
            </w:r>
            <w:r>
              <w:rPr>
                <w:rFonts w:ascii="Times New Roman"/>
                <w:b w:val="false"/>
                <w:i w:val="false"/>
                <w:color w:val="000000"/>
                <w:sz w:val="20"/>
              </w:rPr>
              <w:t xml:space="preserve"> </w:t>
            </w:r>
            <w:r>
              <w:rPr>
                <w:rFonts w:ascii="Times New Roman"/>
                <w:b/>
                <w:i w:val="false"/>
                <w:color w:val="000000"/>
                <w:sz w:val="20"/>
              </w:rPr>
              <w:t>географиялық</w:t>
            </w:r>
            <w:r>
              <w:rPr>
                <w:rFonts w:ascii="Times New Roman"/>
                <w:b w:val="false"/>
                <w:i w:val="false"/>
                <w:color w:val="000000"/>
                <w:sz w:val="20"/>
              </w:rPr>
              <w:t xml:space="preserve"> </w:t>
            </w:r>
            <w:r>
              <w:rPr>
                <w:rFonts w:ascii="Times New Roman"/>
                <w:b/>
                <w:i w:val="false"/>
                <w:color w:val="000000"/>
                <w:sz w:val="20"/>
              </w:rPr>
              <w:t>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Шалғайдағы</w:t>
            </w:r>
            <w:r>
              <w:rPr>
                <w:rFonts w:ascii="Times New Roman"/>
                <w:b w:val="false"/>
                <w:i w:val="false"/>
                <w:color w:val="000000"/>
                <w:sz w:val="20"/>
              </w:rPr>
              <w:t xml:space="preserve"> </w:t>
            </w:r>
            <w:r>
              <w:rPr>
                <w:rFonts w:ascii="Times New Roman"/>
                <w:b/>
                <w:i w:val="false"/>
                <w:color w:val="000000"/>
                <w:sz w:val="20"/>
              </w:rPr>
              <w:t>аудандарды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құн</w:t>
            </w:r>
            <w:r>
              <w:rPr>
                <w:rFonts w:ascii="Times New Roman"/>
                <w:b w:val="false"/>
                <w:i w:val="false"/>
                <w:color w:val="000000"/>
                <w:sz w:val="20"/>
              </w:rPr>
              <w:t xml:space="preserve"> </w:t>
            </w:r>
            <w:r>
              <w:rPr>
                <w:rFonts w:ascii="Times New Roman"/>
                <w:b/>
                <w:i w:val="false"/>
                <w:color w:val="000000"/>
                <w:sz w:val="20"/>
              </w:rPr>
              <w:t>салығымен</w:t>
            </w:r>
            <w:r>
              <w:rPr>
                <w:rFonts w:ascii="Times New Roman"/>
                <w:b w:val="false"/>
                <w:i w:val="false"/>
                <w:color w:val="000000"/>
                <w:sz w:val="20"/>
              </w:rPr>
              <w:t xml:space="preserve"> </w:t>
            </w:r>
            <w:r>
              <w:rPr>
                <w:rFonts w:ascii="Times New Roman"/>
                <w:b/>
                <w:i w:val="false"/>
                <w:color w:val="000000"/>
                <w:sz w:val="20"/>
              </w:rPr>
              <w:t>шекті</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1 литр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орталығынан</w:t>
            </w:r>
            <w:r>
              <w:rPr>
                <w:rFonts w:ascii="Times New Roman"/>
                <w:b w:val="false"/>
                <w:i w:val="false"/>
                <w:color w:val="000000"/>
                <w:sz w:val="20"/>
              </w:rPr>
              <w:t xml:space="preserve"> </w:t>
            </w:r>
            <w:r>
              <w:rPr>
                <w:rFonts w:ascii="Times New Roman"/>
                <w:b/>
                <w:i w:val="false"/>
                <w:color w:val="000000"/>
                <w:sz w:val="20"/>
              </w:rPr>
              <w:t>шалғайдағы</w:t>
            </w:r>
            <w:r>
              <w:rPr>
                <w:rFonts w:ascii="Times New Roman"/>
                <w:b w:val="false"/>
                <w:i w:val="false"/>
                <w:color w:val="000000"/>
                <w:sz w:val="20"/>
              </w:rPr>
              <w:t xml:space="preserve"> </w:t>
            </w:r>
            <w:r>
              <w:rPr>
                <w:rFonts w:ascii="Times New Roman"/>
                <w:b/>
                <w:i w:val="false"/>
                <w:color w:val="000000"/>
                <w:sz w:val="20"/>
              </w:rPr>
              <w:t>аудандар</w:t>
            </w:r>
            <w:r>
              <w:rPr>
                <w:rFonts w:ascii="Times New Roman"/>
                <w:b/>
                <w:i w:val="false"/>
                <w:color w:val="000000"/>
                <w:sz w:val="20"/>
              </w:rPr>
              <w:t xml:space="preserve"> (200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үз</w:t>
            </w:r>
            <w:r>
              <w:rPr>
                <w:rFonts w:ascii="Times New Roman"/>
                <w:b/>
                <w:i w:val="false"/>
                <w:color w:val="000000"/>
                <w:sz w:val="20"/>
              </w:rPr>
              <w:t xml:space="preserve">) </w:t>
            </w:r>
            <w:r>
              <w:rPr>
                <w:rFonts w:ascii="Times New Roman"/>
                <w:b/>
                <w:i w:val="false"/>
                <w:color w:val="000000"/>
                <w:sz w:val="20"/>
              </w:rPr>
              <w:t>шақырымнан</w:t>
            </w:r>
            <w:r>
              <w:rPr>
                <w:rFonts w:ascii="Times New Roman"/>
                <w:b w:val="false"/>
                <w:i w:val="false"/>
                <w:color w:val="000000"/>
                <w:sz w:val="20"/>
              </w:rPr>
              <w:t xml:space="preserve"> </w:t>
            </w:r>
            <w:r>
              <w:rPr>
                <w:rFonts w:ascii="Times New Roman"/>
                <w:b/>
                <w:i w:val="false"/>
                <w:color w:val="000000"/>
                <w:sz w:val="20"/>
              </w:rPr>
              <w:t>астам</w:t>
            </w:r>
            <w:r>
              <w:rPr>
                <w:rFonts w:ascii="Times New Roman"/>
                <w:b/>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құн</w:t>
            </w:r>
            <w:r>
              <w:rPr>
                <w:rFonts w:ascii="Times New Roman"/>
                <w:b w:val="false"/>
                <w:i w:val="false"/>
                <w:color w:val="000000"/>
                <w:sz w:val="20"/>
              </w:rPr>
              <w:t xml:space="preserve"> </w:t>
            </w:r>
            <w:r>
              <w:rPr>
                <w:rFonts w:ascii="Times New Roman"/>
                <w:b/>
                <w:i w:val="false"/>
                <w:color w:val="000000"/>
                <w:sz w:val="20"/>
              </w:rPr>
              <w:t>салығымен</w:t>
            </w:r>
            <w:r>
              <w:rPr>
                <w:rFonts w:ascii="Times New Roman"/>
                <w:b w:val="false"/>
                <w:i w:val="false"/>
                <w:color w:val="000000"/>
                <w:sz w:val="20"/>
              </w:rPr>
              <w:t xml:space="preserve"> </w:t>
            </w:r>
            <w:r>
              <w:rPr>
                <w:rFonts w:ascii="Times New Roman"/>
                <w:b/>
                <w:i w:val="false"/>
                <w:color w:val="000000"/>
                <w:sz w:val="20"/>
              </w:rPr>
              <w:t>шекті</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1 литр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