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2add" w14:textId="80d2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жарна бойынша шығыстарды жоспарлау және нысаналы жарнаны салуға бағытталған бюджеттік бағдарламаны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30 маусымдағы № 121 бұйрығы. Қазақстан Республикасының Әділет министрлігінде 2023 жылғы 1 шiлдеде № 33009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Бюджеттік кодексі" Қазақстан Республикасы Кодексінің </w:t>
      </w:r>
      <w:r>
        <w:rPr>
          <w:rFonts w:ascii="Times New Roman"/>
          <w:b w:val="false"/>
          <w:i w:val="false"/>
          <w:color w:val="000000"/>
          <w:sz w:val="28"/>
        </w:rPr>
        <w:t>39-3-бабының</w:t>
      </w:r>
      <w:r>
        <w:rPr>
          <w:rFonts w:ascii="Times New Roman"/>
          <w:b w:val="false"/>
          <w:i w:val="false"/>
          <w:color w:val="000000"/>
          <w:sz w:val="28"/>
        </w:rPr>
        <w:t xml:space="preserve"> 4 және 5-тармақтарына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Нысаналы жарна бойынша шығыстарды жоспарлау және нысаналы жарнаны салуға бағытталған бюджеттік бағдарламаны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121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Нысаналы жарна бойынша шығыстарды жоспарлау және нысаналы жарнаны салуға бағытталған бюджеттік бағдарламаны қаржыландыру қағидалары</w:t>
      </w:r>
    </w:p>
    <w:bookmarkEnd w:id="8"/>
    <w:bookmarkStart w:name="z11" w:id="9"/>
    <w:p>
      <w:pPr>
        <w:spacing w:after="0"/>
        <w:ind w:left="0"/>
        <w:jc w:val="both"/>
      </w:pPr>
      <w:r>
        <w:rPr>
          <w:rFonts w:ascii="Times New Roman"/>
          <w:b w:val="false"/>
          <w:i w:val="false"/>
          <w:color w:val="000000"/>
          <w:sz w:val="28"/>
        </w:rPr>
        <w:t xml:space="preserve">
      1. Осы Нысаналы жарна бойынша шығыстарды жоспарлау және нысаналы жарнаны салуға бағытталған бюджеттік бағдарламаны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 Қазақстан Республикасы Кодексінің </w:t>
      </w:r>
      <w:r>
        <w:rPr>
          <w:rFonts w:ascii="Times New Roman"/>
          <w:b w:val="false"/>
          <w:i w:val="false"/>
          <w:color w:val="000000"/>
          <w:sz w:val="28"/>
        </w:rPr>
        <w:t>39-3-бабының</w:t>
      </w:r>
      <w:r>
        <w:rPr>
          <w:rFonts w:ascii="Times New Roman"/>
          <w:b w:val="false"/>
          <w:i w:val="false"/>
          <w:color w:val="000000"/>
          <w:sz w:val="28"/>
        </w:rPr>
        <w:t xml:space="preserve"> 4 және 5-тармақтарына сәйкес әзірленді.</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1"/>
    <w:bookmarkStart w:name="z14" w:id="12"/>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 </w:t>
      </w:r>
    </w:p>
    <w:bookmarkEnd w:id="12"/>
    <w:bookmarkStart w:name="z15" w:id="13"/>
    <w:p>
      <w:pPr>
        <w:spacing w:after="0"/>
        <w:ind w:left="0"/>
        <w:jc w:val="both"/>
      </w:pPr>
      <w:r>
        <w:rPr>
          <w:rFonts w:ascii="Times New Roman"/>
          <w:b w:val="false"/>
          <w:i w:val="false"/>
          <w:color w:val="000000"/>
          <w:sz w:val="28"/>
        </w:rPr>
        <w:t xml:space="preserve">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қызмет нәтижелерін алушыға "бір терезе" қағидаты бойынша беру жөніндегі жұмысты ұйымдастыру, сондай-ақ электрондық нысанда мемлекеттік қызметтер көрсету үшін Қазақстан Республикасы Үкіметінің шешімі бойынша құрылған заңды тұлға; </w:t>
      </w:r>
    </w:p>
    <w:bookmarkEnd w:id="13"/>
    <w:bookmarkStart w:name="z16" w:id="14"/>
    <w:p>
      <w:pPr>
        <w:spacing w:after="0"/>
        <w:ind w:left="0"/>
        <w:jc w:val="both"/>
      </w:pPr>
      <w:r>
        <w:rPr>
          <w:rFonts w:ascii="Times New Roman"/>
          <w:b w:val="false"/>
          <w:i w:val="false"/>
          <w:color w:val="000000"/>
          <w:sz w:val="28"/>
        </w:rPr>
        <w:t xml:space="preserve">
      4)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 </w:t>
      </w:r>
    </w:p>
    <w:bookmarkEnd w:id="14"/>
    <w:bookmarkStart w:name="z17" w:id="15"/>
    <w:p>
      <w:pPr>
        <w:spacing w:after="0"/>
        <w:ind w:left="0"/>
        <w:jc w:val="both"/>
      </w:pPr>
      <w:r>
        <w:rPr>
          <w:rFonts w:ascii="Times New Roman"/>
          <w:b w:val="false"/>
          <w:i w:val="false"/>
          <w:color w:val="000000"/>
          <w:sz w:val="28"/>
        </w:rPr>
        <w:t xml:space="preserve">
      5) әлеуметтік медициналық сақтандыру қорына нысаналы жарна (бұдан әрі - нысаналы жарна) - республикалық бюджеттен әлеуметтік медициналық сақтандыру қорына өтеусіз және қайтарымсыз төлемдер: </w:t>
      </w:r>
    </w:p>
    <w:bookmarkEnd w:id="15"/>
    <w:bookmarkStart w:name="z18" w:id="16"/>
    <w:p>
      <w:pPr>
        <w:spacing w:after="0"/>
        <w:ind w:left="0"/>
        <w:jc w:val="both"/>
      </w:pPr>
      <w:r>
        <w:rPr>
          <w:rFonts w:ascii="Times New Roman"/>
          <w:b w:val="false"/>
          <w:i w:val="false"/>
          <w:color w:val="000000"/>
          <w:sz w:val="28"/>
        </w:rPr>
        <w:t xml:space="preserve">
      5-1) тегін медициналық көмектің кепілдік берілген көлемі шеңберінде қызметтер көрсетуге ақы төлеу үшін; </w:t>
      </w:r>
    </w:p>
    <w:bookmarkEnd w:id="16"/>
    <w:bookmarkStart w:name="z19" w:id="17"/>
    <w:p>
      <w:pPr>
        <w:spacing w:after="0"/>
        <w:ind w:left="0"/>
        <w:jc w:val="both"/>
      </w:pPr>
      <w:r>
        <w:rPr>
          <w:rFonts w:ascii="Times New Roman"/>
          <w:b w:val="false"/>
          <w:i w:val="false"/>
          <w:color w:val="000000"/>
          <w:sz w:val="28"/>
        </w:rPr>
        <w:t xml:space="preserve">
      5-2)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 түрінде; </w:t>
      </w:r>
    </w:p>
    <w:bookmarkEnd w:id="17"/>
    <w:bookmarkStart w:name="z20" w:id="18"/>
    <w:p>
      <w:pPr>
        <w:spacing w:after="0"/>
        <w:ind w:left="0"/>
        <w:jc w:val="both"/>
      </w:pPr>
      <w:r>
        <w:rPr>
          <w:rFonts w:ascii="Times New Roman"/>
          <w:b w:val="false"/>
          <w:i w:val="false"/>
          <w:color w:val="000000"/>
          <w:sz w:val="28"/>
        </w:rPr>
        <w:t xml:space="preserve">
      5-3)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w:t>
      </w:r>
    </w:p>
    <w:bookmarkEnd w:id="18"/>
    <w:bookmarkStart w:name="z21" w:id="19"/>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бюджет қаражаты есебінен берілетін медициналық көмектің көлемі.</w:t>
      </w:r>
    </w:p>
    <w:bookmarkEnd w:id="19"/>
    <w:bookmarkStart w:name="z22" w:id="20"/>
    <w:p>
      <w:pPr>
        <w:spacing w:after="0"/>
        <w:ind w:left="0"/>
        <w:jc w:val="left"/>
      </w:pPr>
      <w:r>
        <w:rPr>
          <w:rFonts w:ascii="Times New Roman"/>
          <w:b/>
          <w:i w:val="false"/>
          <w:color w:val="000000"/>
        </w:rPr>
        <w:t xml:space="preserve"> 2 - тарау. Нысаналы жарна бойынша шығыстарды жоспарлау тәртібі</w:t>
      </w:r>
    </w:p>
    <w:bookmarkEnd w:id="20"/>
    <w:bookmarkStart w:name="z23" w:id="21"/>
    <w:p>
      <w:pPr>
        <w:spacing w:after="0"/>
        <w:ind w:left="0"/>
        <w:jc w:val="both"/>
      </w:pPr>
      <w:r>
        <w:rPr>
          <w:rFonts w:ascii="Times New Roman"/>
          <w:b w:val="false"/>
          <w:i w:val="false"/>
          <w:color w:val="000000"/>
          <w:sz w:val="28"/>
        </w:rPr>
        <w:t>
      3. Жоспарлау процесінің қатысушылары:</w:t>
      </w:r>
    </w:p>
    <w:bookmarkEnd w:id="21"/>
    <w:bookmarkStart w:name="z24" w:id="22"/>
    <w:p>
      <w:pPr>
        <w:spacing w:after="0"/>
        <w:ind w:left="0"/>
        <w:jc w:val="both"/>
      </w:pPr>
      <w:r>
        <w:rPr>
          <w:rFonts w:ascii="Times New Roman"/>
          <w:b w:val="false"/>
          <w:i w:val="false"/>
          <w:color w:val="000000"/>
          <w:sz w:val="28"/>
        </w:rPr>
        <w:t>
      1) уәкілетті орган;</w:t>
      </w:r>
    </w:p>
    <w:bookmarkEnd w:id="22"/>
    <w:bookmarkStart w:name="z25" w:id="23"/>
    <w:p>
      <w:pPr>
        <w:spacing w:after="0"/>
        <w:ind w:left="0"/>
        <w:jc w:val="both"/>
      </w:pPr>
      <w:r>
        <w:rPr>
          <w:rFonts w:ascii="Times New Roman"/>
          <w:b w:val="false"/>
          <w:i w:val="false"/>
          <w:color w:val="000000"/>
          <w:sz w:val="28"/>
        </w:rPr>
        <w:t>
      2) нысаналы жарна бойынша шығыстарды қалыптастыру жөніндегі жұмыс органы болып табылатын қор.</w:t>
      </w:r>
    </w:p>
    <w:bookmarkEnd w:id="23"/>
    <w:bookmarkStart w:name="z26" w:id="24"/>
    <w:p>
      <w:pPr>
        <w:spacing w:after="0"/>
        <w:ind w:left="0"/>
        <w:jc w:val="both"/>
      </w:pPr>
      <w:r>
        <w:rPr>
          <w:rFonts w:ascii="Times New Roman"/>
          <w:b w:val="false"/>
          <w:i w:val="false"/>
          <w:color w:val="000000"/>
          <w:sz w:val="28"/>
        </w:rPr>
        <w:t>
      4. Қор жоспарланатын үшжылдық кезеңнің алдындағы жылдың 1 наурызына дейінгі мерзімде нысаналы жарна бойынша шығыстар бойынша ұсыныстарды әзірлейді және уәкілетті органға жібереді.</w:t>
      </w:r>
    </w:p>
    <w:bookmarkEnd w:id="24"/>
    <w:bookmarkStart w:name="z27" w:id="25"/>
    <w:p>
      <w:pPr>
        <w:spacing w:after="0"/>
        <w:ind w:left="0"/>
        <w:jc w:val="both"/>
      </w:pPr>
      <w:r>
        <w:rPr>
          <w:rFonts w:ascii="Times New Roman"/>
          <w:b w:val="false"/>
          <w:i w:val="false"/>
          <w:color w:val="000000"/>
          <w:sz w:val="28"/>
        </w:rPr>
        <w:t>
      5. Уәкілетті орган:</w:t>
      </w:r>
    </w:p>
    <w:bookmarkEnd w:id="25"/>
    <w:bookmarkStart w:name="z28" w:id="26"/>
    <w:p>
      <w:pPr>
        <w:spacing w:after="0"/>
        <w:ind w:left="0"/>
        <w:jc w:val="both"/>
      </w:pPr>
      <w:r>
        <w:rPr>
          <w:rFonts w:ascii="Times New Roman"/>
          <w:b w:val="false"/>
          <w:i w:val="false"/>
          <w:color w:val="000000"/>
          <w:sz w:val="28"/>
        </w:rPr>
        <w:t>
      тиісті жылдың 15 наурызынан кешіктірілмейтін мерзімде:</w:t>
      </w:r>
    </w:p>
    <w:bookmarkEnd w:id="26"/>
    <w:bookmarkStart w:name="z29" w:id="27"/>
    <w:p>
      <w:pPr>
        <w:spacing w:after="0"/>
        <w:ind w:left="0"/>
        <w:jc w:val="both"/>
      </w:pPr>
      <w:r>
        <w:rPr>
          <w:rFonts w:ascii="Times New Roman"/>
          <w:b w:val="false"/>
          <w:i w:val="false"/>
          <w:color w:val="000000"/>
          <w:sz w:val="28"/>
        </w:rPr>
        <w:t>
      1) Қордан алынған нысаналы жарна бойынша болжамды қажеттілік ұсыныстарын негізділігі, Қазақстан Республикасының заңнамасына, денсаулық сақтауды дамыту басымдықтарына, нысаналы индикаторларға, мемлекеттік жоспарлау жүйесінің құжаттарында көрсетілген нәтиже көрсеткіштеріне және уәкілетті органның ұсыныстарына сәйкестігі тұрғысынан қарау және талдауды;</w:t>
      </w:r>
    </w:p>
    <w:bookmarkEnd w:id="27"/>
    <w:bookmarkStart w:name="z30" w:id="28"/>
    <w:p>
      <w:pPr>
        <w:spacing w:after="0"/>
        <w:ind w:left="0"/>
        <w:jc w:val="both"/>
      </w:pPr>
      <w:r>
        <w:rPr>
          <w:rFonts w:ascii="Times New Roman"/>
          <w:b w:val="false"/>
          <w:i w:val="false"/>
          <w:color w:val="000000"/>
          <w:sz w:val="28"/>
        </w:rPr>
        <w:t>
      2) уәкілетті органның даму жоспары жобасының, ведомстволық бюджет комиссиясы мақұлдаған бюджеттік бағдарламалар жобасының, уәкілетті органның даму жоспары жобасының мақсаттарына және нысаналы индикаторларына қол жеткізу үшін қаржылық қажеттілік есебінің құрамында алдағы үш жылдық кезеңге арналған нысаналы жарна бойынша болжамды қажеттілікті мемлекеттік жоспарлау жөніндегі орталық уәкілетті органға жіберуді;</w:t>
      </w:r>
    </w:p>
    <w:bookmarkEnd w:id="28"/>
    <w:p>
      <w:pPr>
        <w:spacing w:after="0"/>
        <w:ind w:left="0"/>
        <w:jc w:val="both"/>
      </w:pPr>
      <w:r>
        <w:rPr>
          <w:rFonts w:ascii="Times New Roman"/>
          <w:b w:val="false"/>
          <w:i w:val="false"/>
          <w:color w:val="000000"/>
          <w:sz w:val="28"/>
        </w:rPr>
        <w:t>
      ағымдағы қаржы жылының 15 мамырына дейінгі мерзімде Республикалық бюджет комиссиясының оң ұсынысы бар уәкілетті органның даму жоспарының жобасы құрамында бюджеттік өтінімді және алдағы үш жылдық кезеңге арналған нысаналы жарна бойынша болжамды қажеттіліктің бюджеттік бағдарламалар жобасын бюджеттік жоспарлау жөніндегі орталық уәкілетті органға жіберуді қамтамасыз етеді.</w:t>
      </w:r>
    </w:p>
    <w:bookmarkStart w:name="z31" w:id="29"/>
    <w:p>
      <w:pPr>
        <w:spacing w:after="0"/>
        <w:ind w:left="0"/>
        <w:jc w:val="both"/>
      </w:pPr>
      <w:r>
        <w:rPr>
          <w:rFonts w:ascii="Times New Roman"/>
          <w:b w:val="false"/>
          <w:i w:val="false"/>
          <w:color w:val="000000"/>
          <w:sz w:val="28"/>
        </w:rPr>
        <w:t>
      6. Қор ұсынған болжамды қажеттілік уәкілетті орган жеткізген нысаналы жарна бойынша бюджет қаражатының лимиттеріне сәйкес келмеген жағдайда, лимиттер жеткізілген күннен бастап жеті жұмыс күні ішінде нысаналы жарна бойынша болжамды қажеттілікті уәкілетті органға қайта ұсынады.</w:t>
      </w:r>
    </w:p>
    <w:bookmarkEnd w:id="29"/>
    <w:bookmarkStart w:name="z32" w:id="30"/>
    <w:p>
      <w:pPr>
        <w:spacing w:after="0"/>
        <w:ind w:left="0"/>
        <w:jc w:val="both"/>
      </w:pPr>
      <w:r>
        <w:rPr>
          <w:rFonts w:ascii="Times New Roman"/>
          <w:b w:val="false"/>
          <w:i w:val="false"/>
          <w:color w:val="000000"/>
          <w:sz w:val="28"/>
        </w:rPr>
        <w:t xml:space="preserve">
      7. ТМККК шеңберінде қызметтер көрсеткені үшін ақы төлеу үшін нысаналы жарна қаражатын жоспарлау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қағидаларында айқындалған тәртіппен жүзеге асырылады (Нормативтік құқықтық актілерді мемлекеттік тіркеу тізілімінде № 21844 болып тіркелген). </w:t>
      </w:r>
    </w:p>
    <w:bookmarkEnd w:id="30"/>
    <w:bookmarkStart w:name="z33" w:id="31"/>
    <w:p>
      <w:pPr>
        <w:spacing w:after="0"/>
        <w:ind w:left="0"/>
        <w:jc w:val="both"/>
      </w:pPr>
      <w:r>
        <w:rPr>
          <w:rFonts w:ascii="Times New Roman"/>
          <w:b w:val="false"/>
          <w:i w:val="false"/>
          <w:color w:val="000000"/>
          <w:sz w:val="28"/>
        </w:rPr>
        <w:t xml:space="preserve">
      8.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қорға жарналар төлеуден босатылған Қазақстан Республикасының азаматтары үшін МӘМС-ке мемлекеттің жарналары түріндегі нысаналы жарна қаражатын жоспарлау: </w:t>
      </w:r>
    </w:p>
    <w:bookmarkEnd w:id="31"/>
    <w:bookmarkStart w:name="z34" w:id="32"/>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алдыңғы үш жыл кезеңіндегі орташа жылдық саны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тіркелді) сәйкес 4-қосымшаға сәйкес "Азаматтарға арналған үкімет" "мемлекеттік корпорациясы" КеАҚ уәкілетті органға ай сайынғы нысан негізінде ұсынылады;</w:t>
      </w:r>
    </w:p>
    <w:bookmarkEnd w:id="32"/>
    <w:bookmarkStart w:name="z35" w:id="33"/>
    <w:p>
      <w:pPr>
        <w:spacing w:after="0"/>
        <w:ind w:left="0"/>
        <w:jc w:val="both"/>
      </w:pPr>
      <w:r>
        <w:rPr>
          <w:rFonts w:ascii="Times New Roman"/>
          <w:b w:val="false"/>
          <w:i w:val="false"/>
          <w:color w:val="000000"/>
          <w:sz w:val="28"/>
        </w:rPr>
        <w:t xml:space="preserve">
      2)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кезеңге қорға төленуге жататын МӘМС-ға мемлекет жарналарының мөлшерінде;</w:t>
      </w:r>
    </w:p>
    <w:bookmarkEnd w:id="33"/>
    <w:bookmarkStart w:name="z36" w:id="34"/>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екі жылының алдындағы орташа айлық жалақының мөлшері негізінде жүзеге асырылады.</w:t>
      </w:r>
    </w:p>
    <w:bookmarkEnd w:id="34"/>
    <w:p>
      <w:pPr>
        <w:spacing w:after="0"/>
        <w:ind w:left="0"/>
        <w:jc w:val="both"/>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тұлғалар үшін мемлекеттің МӘМС-ке жарналары түріндегі әрбір болжанатын жылға арналған нысаналы жарна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3429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r>
        <w:br/>
      </w:r>
    </w:p>
    <w:p>
      <w:pPr>
        <w:spacing w:after="0"/>
        <w:ind w:left="0"/>
        <w:jc w:val="both"/>
      </w:pPr>
      <w:r>
        <w:drawing>
          <wp:inline distT="0" distB="0" distL="0" distR="0">
            <wp:extent cx="349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92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i+k жылға арналған адамдардың болжамды жылдық орташа тізімдік саны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ағымдағы жыл;</w:t>
      </w:r>
    </w:p>
    <w:p>
      <w:pPr>
        <w:spacing w:after="0"/>
        <w:ind w:left="0"/>
        <w:jc w:val="both"/>
      </w:pPr>
      <w:r>
        <w:rPr>
          <w:rFonts w:ascii="Times New Roman"/>
          <w:b w:val="false"/>
          <w:i w:val="false"/>
          <w:color w:val="000000"/>
          <w:sz w:val="28"/>
        </w:rPr>
        <w:t>
      k=1,2,3;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86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i+k-1 жылға арналған болжамды жылдық орташа тізімдік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 өсім –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соңғы үш жылдағы орташа өсу қарқыны, ол формула бойынша айқындалады:</w:t>
      </w:r>
    </w:p>
    <w:p>
      <w:pPr>
        <w:spacing w:after="0"/>
        <w:ind w:left="0"/>
        <w:jc w:val="both"/>
      </w:pPr>
      <w:r>
        <w:rPr>
          <w:rFonts w:ascii="Times New Roman"/>
          <w:b w:val="false"/>
          <w:i w:val="false"/>
          <w:color w:val="000000"/>
          <w:sz w:val="28"/>
        </w:rPr>
        <w:t xml:space="preserve">
      Қ өсім </w:t>
      </w:r>
    </w:p>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2100"/>
                    </a:xfrm>
                    <a:prstGeom prst="rect">
                      <a:avLst/>
                    </a:prstGeom>
                  </pic:spPr>
                </pic:pic>
              </a:graphicData>
            </a:graphic>
          </wp:inline>
        </w:drawing>
      </w:r>
    </w:p>
    <w:p>
      <w:pPr>
        <w:spacing w:after="0"/>
        <w:ind w:left="0"/>
        <w:jc w:val="left"/>
      </w:pPr>
      <w:r>
        <w:rPr>
          <w:rFonts w:ascii="Times New Roman"/>
          <w:b w:val="false"/>
          <w:i w:val="false"/>
          <w:color w:val="000000"/>
          <w:sz w:val="28"/>
        </w:rPr>
        <w:t>онда:</w:t>
      </w:r>
      <w:r>
        <w:br/>
      </w:r>
      <w:r>
        <w:rPr>
          <w:rFonts w:ascii="Times New Roman"/>
          <w:b w:val="false"/>
          <w:i w:val="false"/>
          <w:color w:val="000000"/>
          <w:sz w:val="28"/>
        </w:rPr>
        <w:t>
</w:t>
      </w:r>
      <w:r>
        <w:br/>
      </w:r>
    </w:p>
    <w:p>
      <w:pPr>
        <w:spacing w:after="0"/>
        <w:ind w:left="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94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тұлғалардың ағымдағы жылдың алдындағы жылдағы жылдық орташа тізімдік саны есептелетін жылдың он екі айындағы орташа ретінде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3568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68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тұлғалардың ағымдағы жылдың үш жылының алдындағы жылдағы жылдық орташа тізімдік саны есептелетін жылдың он екі айындағы орташа ретінде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статистика саласындағы уәкілетті орган айқындайтын болжанатын қаржы жылының екі жылының алдындағы орташа айлық жалақының мөлшерін;</w:t>
      </w:r>
      <w:r>
        <w:br/>
      </w:r>
      <w:r>
        <w:rPr>
          <w:rFonts w:ascii="Times New Roman"/>
          <w:b w:val="false"/>
          <w:i w:val="false"/>
          <w:color w:val="000000"/>
          <w:sz w:val="28"/>
        </w:rPr>
        <w:t>
</w:t>
      </w:r>
      <w:r>
        <w:br/>
      </w:r>
    </w:p>
    <w:p>
      <w:pPr>
        <w:spacing w:after="0"/>
        <w:ind w:left="0"/>
        <w:jc w:val="both"/>
      </w:pPr>
      <w:r>
        <w:drawing>
          <wp:inline distT="0" distB="0" distL="0" distR="0">
            <wp:extent cx="1333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33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жоспарланатын кезеңге i+k жылы үшін Қорға төленуге жататын МӘМС-ға мемлекет жарналарының мөлшері;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мемлекеттің МӘМС жарналарын қаржыландыру жүзеге асырылатын қаржы жылындағы айлар саны.</w:t>
      </w:r>
    </w:p>
    <w:bookmarkStart w:name="z37" w:id="35"/>
    <w:p>
      <w:pPr>
        <w:spacing w:after="0"/>
        <w:ind w:left="0"/>
        <w:jc w:val="both"/>
      </w:pPr>
      <w:r>
        <w:rPr>
          <w:rFonts w:ascii="Times New Roman"/>
          <w:b w:val="false"/>
          <w:i w:val="false"/>
          <w:color w:val="000000"/>
          <w:sz w:val="28"/>
        </w:rPr>
        <w:t>
      9. МӘМС жүйесінде медициналық көмек көрсету бойынша денсаулық сақтау субъектілерінің қызметтеріне ақы төлеу үшін нысаналы жарна қаражатын жоспарлау кезінде әскери қызметшілерге, арнаулы мемлекеттік және құқық қорғау органдарының қызметкерлеріне есеп айырысу жүргізіледі:</w:t>
      </w:r>
    </w:p>
    <w:bookmarkEnd w:id="35"/>
    <w:bookmarkStart w:name="z38" w:id="36"/>
    <w:p>
      <w:pPr>
        <w:spacing w:after="0"/>
        <w:ind w:left="0"/>
        <w:jc w:val="both"/>
      </w:pPr>
      <w:r>
        <w:rPr>
          <w:rFonts w:ascii="Times New Roman"/>
          <w:b w:val="false"/>
          <w:i w:val="false"/>
          <w:color w:val="000000"/>
          <w:sz w:val="28"/>
        </w:rPr>
        <w:t xml:space="preserve">
      1) Заңның 27-бабы </w:t>
      </w:r>
      <w:r>
        <w:rPr>
          <w:rFonts w:ascii="Times New Roman"/>
          <w:b w:val="false"/>
          <w:i w:val="false"/>
          <w:color w:val="000000"/>
          <w:sz w:val="28"/>
        </w:rPr>
        <w:t>3-тармағының</w:t>
      </w:r>
      <w:r>
        <w:rPr>
          <w:rFonts w:ascii="Times New Roman"/>
          <w:b w:val="false"/>
          <w:i w:val="false"/>
          <w:color w:val="000000"/>
          <w:sz w:val="28"/>
        </w:rPr>
        <w:t xml:space="preserve"> 2), 3) және 4) тармақшаларында көзделген адамдарға соңғы үш жылда МӘМС жүйесіндегі медициналық көмек және медициналық қызмет түрлері бойынша көрсетілетін қызметтер санының орташа өсу қарқынын ескере отырып, МӘМС жүйесіндегі медициналық көмек және медициналық қызмет түрлері бойынша көрсетілетін қызметтердің болжамды саны;</w:t>
      </w:r>
    </w:p>
    <w:bookmarkEnd w:id="36"/>
    <w:bookmarkStart w:name="z39" w:id="37"/>
    <w:p>
      <w:pPr>
        <w:spacing w:after="0"/>
        <w:ind w:left="0"/>
        <w:jc w:val="both"/>
      </w:pPr>
      <w:r>
        <w:rPr>
          <w:rFonts w:ascii="Times New Roman"/>
          <w:b w:val="false"/>
          <w:i w:val="false"/>
          <w:color w:val="000000"/>
          <w:sz w:val="28"/>
        </w:rPr>
        <w:t xml:space="preserve">
      2) МӘМС жүйесіндегі медициналық көмек және медициналық қызмет түрлері бойынша көрсетілетін қызметтердің болжамды санына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м.а.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тарифтер жүргізу жолымен шығыстар сомасы.</w:t>
      </w:r>
    </w:p>
    <w:bookmarkEnd w:id="37"/>
    <w:bookmarkStart w:name="z40" w:id="38"/>
    <w:p>
      <w:pPr>
        <w:spacing w:after="0"/>
        <w:ind w:left="0"/>
        <w:jc w:val="both"/>
      </w:pPr>
      <w:r>
        <w:rPr>
          <w:rFonts w:ascii="Times New Roman"/>
          <w:b w:val="false"/>
          <w:i w:val="false"/>
          <w:color w:val="000000"/>
          <w:sz w:val="28"/>
        </w:rPr>
        <w:t xml:space="preserve">
      10. Нысаналы жарнаны қалыптастыру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айқындалған қаражат сомаларын жинақтау жолымен жүзеге асырылады. </w:t>
      </w:r>
    </w:p>
    <w:bookmarkEnd w:id="38"/>
    <w:bookmarkStart w:name="z41" w:id="39"/>
    <w:p>
      <w:pPr>
        <w:spacing w:after="0"/>
        <w:ind w:left="0"/>
        <w:jc w:val="both"/>
      </w:pPr>
      <w:r>
        <w:rPr>
          <w:rFonts w:ascii="Times New Roman"/>
          <w:b w:val="false"/>
          <w:i w:val="false"/>
          <w:color w:val="000000"/>
          <w:sz w:val="28"/>
        </w:rPr>
        <w:t>
      11. Бөлінген бюджет шегінде нысаналы жарна бойынша жылдық көлемді нақтылау (түзету) қажет болған кезде Қор Қазақстан Республикасының бюджет заңнамасына сәйкес ұсыныстарды уәкілетті органға жібереді.</w:t>
      </w:r>
    </w:p>
    <w:bookmarkEnd w:id="39"/>
    <w:p>
      <w:pPr>
        <w:spacing w:after="0"/>
        <w:ind w:left="0"/>
        <w:jc w:val="both"/>
      </w:pPr>
      <w:r>
        <w:rPr>
          <w:rFonts w:ascii="Times New Roman"/>
          <w:b w:val="false"/>
          <w:i w:val="false"/>
          <w:color w:val="000000"/>
          <w:sz w:val="28"/>
        </w:rPr>
        <w:t>
      Бөлінген бюджет шегінде нысаналы жарна сомаларын нақтылау (түзету) жөніндегі ұсыныстарды уәкілетті орган Қазақстан Республикасының бюджет заңнамасына сәйкес қарайды.</w:t>
      </w:r>
    </w:p>
    <w:bookmarkStart w:name="z42" w:id="40"/>
    <w:p>
      <w:pPr>
        <w:spacing w:after="0"/>
        <w:ind w:left="0"/>
        <w:jc w:val="left"/>
      </w:pPr>
      <w:r>
        <w:rPr>
          <w:rFonts w:ascii="Times New Roman"/>
          <w:b/>
          <w:i w:val="false"/>
          <w:color w:val="000000"/>
        </w:rPr>
        <w:t xml:space="preserve"> 3-тарау. Нысаналы жарнаны салуға бағытталған бюджеттік бағдарламаны қаржыландыру тәртібі</w:t>
      </w:r>
    </w:p>
    <w:bookmarkEnd w:id="40"/>
    <w:bookmarkStart w:name="z43" w:id="41"/>
    <w:p>
      <w:pPr>
        <w:spacing w:after="0"/>
        <w:ind w:left="0"/>
        <w:jc w:val="both"/>
      </w:pPr>
      <w:r>
        <w:rPr>
          <w:rFonts w:ascii="Times New Roman"/>
          <w:b w:val="false"/>
          <w:i w:val="false"/>
          <w:color w:val="000000"/>
          <w:sz w:val="28"/>
        </w:rPr>
        <w:t>
      12. Нысаналы жарна сомасының көлемі жоспарлы кезеңге арналған республикалық бюджетті бекіту кезінде айқындалады.</w:t>
      </w:r>
    </w:p>
    <w:bookmarkEnd w:id="41"/>
    <w:bookmarkStart w:name="z44" w:id="42"/>
    <w:p>
      <w:pPr>
        <w:spacing w:after="0"/>
        <w:ind w:left="0"/>
        <w:jc w:val="both"/>
      </w:pPr>
      <w:r>
        <w:rPr>
          <w:rFonts w:ascii="Times New Roman"/>
          <w:b w:val="false"/>
          <w:i w:val="false"/>
          <w:color w:val="000000"/>
          <w:sz w:val="28"/>
        </w:rPr>
        <w:t>
      13. Республикалық бюджет бекітілгеннен кейін Қор уәкілетті орган міндеттемелер мен төлемдер бойынша қаржыландыру жоспарын қалыптастыру кезінде есепке алу үшін бағыттар бойынша сомаларды көрсете отырып нысаналы жарнаның жылдық сомасын ай сайын бөлу жөнінде ұсыныстар қалыптастырады және уәкілетті органға жібереді:</w:t>
      </w:r>
    </w:p>
    <w:bookmarkEnd w:id="42"/>
    <w:bookmarkStart w:name="z45" w:id="43"/>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 көрсетуге ақы төлеу үшін;</w:t>
      </w:r>
    </w:p>
    <w:bookmarkEnd w:id="43"/>
    <w:bookmarkStart w:name="z46" w:id="44"/>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 түрінде;</w:t>
      </w:r>
    </w:p>
    <w:bookmarkEnd w:id="44"/>
    <w:bookmarkStart w:name="z47" w:id="45"/>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bookmarkEnd w:id="45"/>
    <w:p>
      <w:pPr>
        <w:spacing w:after="0"/>
        <w:ind w:left="0"/>
        <w:jc w:val="both"/>
      </w:pPr>
      <w:r>
        <w:rPr>
          <w:rFonts w:ascii="Times New Roman"/>
          <w:b w:val="false"/>
          <w:i w:val="false"/>
          <w:color w:val="000000"/>
          <w:sz w:val="28"/>
        </w:rPr>
        <w:t>
      Нысаналы жарнаның жылдық сомасын айлар бойынша бөлуді қор аванстық төлемдерді төлеудің болжамды мерзімдерін ескере отырып, төлемдерді жүзеге асыру мерзімдерін негізге ала отырып жүзеге асырады.</w:t>
      </w:r>
    </w:p>
    <w:bookmarkStart w:name="z48" w:id="46"/>
    <w:p>
      <w:pPr>
        <w:spacing w:after="0"/>
        <w:ind w:left="0"/>
        <w:jc w:val="both"/>
      </w:pPr>
      <w:r>
        <w:rPr>
          <w:rFonts w:ascii="Times New Roman"/>
          <w:b w:val="false"/>
          <w:i w:val="false"/>
          <w:color w:val="000000"/>
          <w:sz w:val="28"/>
        </w:rPr>
        <w:t>
      14. Нысаналы жарнаны пайдалану процесінде міндеттемелер мен төлемдер бойынша қаржыландыру жоспарларына өзгерістер енгізу қажет болған кезде Қор ағымдағы айдың 5-іне дейінгі мерзімде уәкілетті органға міндеттемелер мен төлемдер бойынша қаржыландыру жоспарларына өзгерістер енгізу жөнінде ұсыныстар жібереді.</w:t>
      </w:r>
    </w:p>
    <w:bookmarkEnd w:id="46"/>
    <w:p>
      <w:pPr>
        <w:spacing w:after="0"/>
        <w:ind w:left="0"/>
        <w:jc w:val="both"/>
      </w:pPr>
      <w:r>
        <w:rPr>
          <w:rFonts w:ascii="Times New Roman"/>
          <w:b w:val="false"/>
          <w:i w:val="false"/>
          <w:color w:val="000000"/>
          <w:sz w:val="28"/>
        </w:rPr>
        <w:t xml:space="preserve">
      Міндеттемелер мен төлемдер бойынша қаржыландыру жоспарларына өзгерістер енгізу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жүргізіледі.</w:t>
      </w:r>
    </w:p>
    <w:bookmarkStart w:name="z49" w:id="47"/>
    <w:p>
      <w:pPr>
        <w:spacing w:after="0"/>
        <w:ind w:left="0"/>
        <w:jc w:val="both"/>
      </w:pPr>
      <w:r>
        <w:rPr>
          <w:rFonts w:ascii="Times New Roman"/>
          <w:b w:val="false"/>
          <w:i w:val="false"/>
          <w:color w:val="000000"/>
          <w:sz w:val="28"/>
        </w:rPr>
        <w:t>
      15. Уәкілетті органның нысаналы жарнаны аударуы төлемдер бойынша жеке қаржыландыру жоспарының сомалары шегінде ағымдағы айдың алғашқы бес жұмыс күні ішінде (желтоқсан айының 20-на дейін) Қазақстан Республикасының Ұлттық Банкіндегі қордың шотына ай сайын жүзеге асырылады;</w:t>
      </w:r>
    </w:p>
    <w:bookmarkEnd w:id="47"/>
    <w:p>
      <w:pPr>
        <w:spacing w:after="0"/>
        <w:ind w:left="0"/>
        <w:jc w:val="both"/>
      </w:pPr>
      <w:r>
        <w:rPr>
          <w:rFonts w:ascii="Times New Roman"/>
          <w:b w:val="false"/>
          <w:i w:val="false"/>
          <w:color w:val="000000"/>
          <w:sz w:val="28"/>
        </w:rPr>
        <w:t>
      Міндеттемелер мен төлемдер бойынша қаржыландыру жоспарларына енгізілген өзгерістерді ескере отырып ақша қаражатын аудару ағымдағы айдың 25 күніне дейін жүзеге асырылады.</w:t>
      </w:r>
    </w:p>
    <w:bookmarkStart w:name="z52" w:id="48"/>
    <w:p>
      <w:pPr>
        <w:spacing w:after="0"/>
        <w:ind w:left="0"/>
        <w:jc w:val="both"/>
      </w:pPr>
      <w:r>
        <w:rPr>
          <w:rFonts w:ascii="Times New Roman"/>
          <w:b w:val="false"/>
          <w:i w:val="false"/>
          <w:color w:val="000000"/>
          <w:sz w:val="28"/>
        </w:rPr>
        <w:t>
      15-1. Қорға ТМККК бөлінетін нысаналы жарна қаражаты есебінен денсаулық сақтау субъектілерінің көрсетілетін қызметтеріне ақы төлеу бойынша алдыңғы жылдың қордың міндеттемелерін орындауы ағымдағы қаржы жылының 1 наурызынан кешіктірмей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Денсаулық сақтау министрінің м.а. 19.12.2024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left"/>
      </w:pPr>
      <w:r>
        <w:rPr>
          <w:rFonts w:ascii="Times New Roman"/>
          <w:b/>
          <w:i w:val="false"/>
          <w:color w:val="000000"/>
        </w:rPr>
        <w:t xml:space="preserve"> 4-тарау. Нысаналы жарнаны пайдалану жөніндегі есептілік</w:t>
      </w:r>
    </w:p>
    <w:bookmarkEnd w:id="49"/>
    <w:bookmarkStart w:name="z51" w:id="50"/>
    <w:p>
      <w:pPr>
        <w:spacing w:after="0"/>
        <w:ind w:left="0"/>
        <w:jc w:val="both"/>
      </w:pPr>
      <w:r>
        <w:rPr>
          <w:rFonts w:ascii="Times New Roman"/>
          <w:b w:val="false"/>
          <w:i w:val="false"/>
          <w:color w:val="000000"/>
          <w:sz w:val="28"/>
        </w:rPr>
        <w:t>
      16. Қор тоқсан сайын уәкілетті орган белгілеген нысандарға сәйкес нысаналы жарнаны пайдалану жөніндегі есептерді уәкілетті органға ұсынады.</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