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b806" w14:textId="540b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шiлдедегi № 752 бұйрығы. Қазақстан Республикасының Әділет министрлігінде 2023 жылғы 11 шiлдеде № 33057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18.04.2025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2.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мынадай өзгерістер енгізiлсiн:</w:t>
      </w:r>
    </w:p>
    <w:bookmarkEnd w:id="0"/>
    <w:bookmarkStart w:name="z6" w:id="1"/>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11), 12) және 13) тармақшалары мынадай редакцияда жазылсын:</w:t>
      </w:r>
    </w:p>
    <w:bookmarkEnd w:id="2"/>
    <w:bookmarkStart w:name="z9" w:id="3"/>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жоғары тұрған бюджеттен нысаналы трансферттер және/немесе кредиттер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bookmarkEnd w:id="3"/>
    <w:bookmarkStart w:name="z10" w:id="4"/>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жоғары тұрған бюджеттен нысаналы трансферттер және/немесе кредиттер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bookmarkEnd w:id="4"/>
    <w:bookmarkStart w:name="z11" w:id="5"/>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бюджеттерiне жоғары тұрған бюджеттен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жоғары тұрған бюджеттен нысаналы трансферттер және/немесе кредиттер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bookmarkEnd w:id="5"/>
    <w:bookmarkStart w:name="z12" w:id="6"/>
    <w:p>
      <w:pPr>
        <w:spacing w:after="0"/>
        <w:ind w:left="0"/>
        <w:jc w:val="both"/>
      </w:pPr>
      <w:r>
        <w:rPr>
          <w:rFonts w:ascii="Times New Roman"/>
          <w:b w:val="false"/>
          <w:i w:val="false"/>
          <w:color w:val="000000"/>
          <w:sz w:val="28"/>
        </w:rPr>
        <w:t>
      37) тармақша алып тасталсын;</w:t>
      </w:r>
    </w:p>
    <w:bookmarkEnd w:id="6"/>
    <w:bookmarkStart w:name="z13" w:id="7"/>
    <w:p>
      <w:pPr>
        <w:spacing w:after="0"/>
        <w:ind w:left="0"/>
        <w:jc w:val="both"/>
      </w:pPr>
      <w:r>
        <w:rPr>
          <w:rFonts w:ascii="Times New Roman"/>
          <w:b w:val="false"/>
          <w:i w:val="false"/>
          <w:color w:val="000000"/>
          <w:sz w:val="28"/>
        </w:rPr>
        <w:t>
      38) тармақша мынадай редакцияда жазылсын:</w:t>
      </w:r>
    </w:p>
    <w:bookmarkEnd w:id="7"/>
    <w:bookmarkStart w:name="z14" w:id="8"/>
    <w:p>
      <w:pPr>
        <w:spacing w:after="0"/>
        <w:ind w:left="0"/>
        <w:jc w:val="both"/>
      </w:pPr>
      <w:r>
        <w:rPr>
          <w:rFonts w:ascii="Times New Roman"/>
          <w:b w:val="false"/>
          <w:i w:val="false"/>
          <w:color w:val="000000"/>
          <w:sz w:val="28"/>
        </w:rPr>
        <w:t>
      "38) Қазақстан Республикасының заңнамасына сәйкес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"24. 02-114-нысан (19-қосымша) міндетті кәсіптік зейнетақы жарналарына арналған шығыстарды есептеуге арналған.</w:t>
      </w:r>
    </w:p>
    <w:bookmarkEnd w:id="9"/>
    <w:p>
      <w:pPr>
        <w:spacing w:after="0"/>
        <w:ind w:left="0"/>
        <w:jc w:val="both"/>
      </w:pPr>
      <w:r>
        <w:rPr>
          <w:rFonts w:ascii="Times New Roman"/>
          <w:b w:val="false"/>
          <w:i w:val="false"/>
          <w:color w:val="000000"/>
          <w:sz w:val="28"/>
        </w:rPr>
        <w:t xml:space="preserve">
      Есептеуді осы нысан бойынша жасаған кезде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сонымен қатар 135 "Техникалық персонал бойынша жұмыс берушілердің жарналары" ерекшелігі бойынша міндетті кәсіптік зейнетақы жарналарының шығыстарын есептеу үшін қолданылады.</w:t>
      </w:r>
    </w:p>
    <w:bookmarkStart w:name="z17" w:id="10"/>
    <w:p>
      <w:pPr>
        <w:spacing w:after="0"/>
        <w:ind w:left="0"/>
        <w:jc w:val="both"/>
      </w:pPr>
      <w:r>
        <w:rPr>
          <w:rFonts w:ascii="Times New Roman"/>
          <w:b w:val="false"/>
          <w:i w:val="false"/>
          <w:color w:val="000000"/>
          <w:sz w:val="28"/>
        </w:rPr>
        <w:t>
      25. 01-116-нысан (20-қосымша) Жұмыс берушілердің міндетті зейнетақы жарналары шығыстарды есептеуге арналған.</w:t>
      </w:r>
    </w:p>
    <w:bookmarkEnd w:id="10"/>
    <w:p>
      <w:pPr>
        <w:spacing w:after="0"/>
        <w:ind w:left="0"/>
        <w:jc w:val="both"/>
      </w:pPr>
      <w:r>
        <w:rPr>
          <w:rFonts w:ascii="Times New Roman"/>
          <w:b w:val="false"/>
          <w:i w:val="false"/>
          <w:color w:val="000000"/>
          <w:sz w:val="28"/>
        </w:rPr>
        <w:t xml:space="preserve">
      Осы нысан бойынша есепті жасау кезінде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сонымен қатар 135 "Техникалық персонал бойынша жұмыс берушілердің жарналары" ерекшелігі бойынша жұмыс берушілердің міндетті зейнетақы жарналарына арналған шығыстарын есептеу үшінде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"27. 01-122-нысан (22-қосымша) Мемлекеттiк әлеуметтiк сақтандыру қорына әлеуметтiк аударымдарды төлеуге шығыстарға арналған.</w:t>
      </w:r>
    </w:p>
    <w:bookmarkEnd w:id="11"/>
    <w:p>
      <w:pPr>
        <w:spacing w:after="0"/>
        <w:ind w:left="0"/>
        <w:jc w:val="both"/>
      </w:pPr>
      <w:r>
        <w:rPr>
          <w:rFonts w:ascii="Times New Roman"/>
          <w:b w:val="false"/>
          <w:i w:val="false"/>
          <w:color w:val="000000"/>
          <w:sz w:val="28"/>
        </w:rPr>
        <w:t xml:space="preserve">
      Жоспарланып отырған жылға арналған әлеуметтiк аударымдардың сомасын есептеген кезде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"31. 01-135-нысан (27-қосымша) техникалық персонал бойынша жұмыс берушілердің жарналары бойынша шығыстарды есептеу үшін. Есептеу кезінде "Салық және бюджетке төленетін басқа да міндетті төлемдер туралы" (бұдан әрі – </w:t>
      </w:r>
      <w:r>
        <w:rPr>
          <w:rFonts w:ascii="Times New Roman"/>
          <w:b w:val="false"/>
          <w:i w:val="false"/>
          <w:color w:val="000000"/>
          <w:sz w:val="28"/>
        </w:rPr>
        <w:t>Салық кодексі</w:t>
      </w:r>
      <w:r>
        <w:rPr>
          <w:rFonts w:ascii="Times New Roman"/>
          <w:b w:val="false"/>
          <w:i w:val="false"/>
          <w:color w:val="000000"/>
          <w:sz w:val="28"/>
        </w:rPr>
        <w:t xml:space="preserve">) Қазақстан Республикасы Кодексін және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қажет.";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"47. Шығыстардың экономикалық сыныптамасының 133, 154, 155, 156, 157, 158, 163, 164, 165, 166, 167, 211, 212, 221, 321, 322, 323, 331, 332, 339, 341, 359, 361, 411, 412, 417, 418, 419, 421, 422, 423, 429, 431, 432, 433, 434, 435, 441, 451, 511, 512, 513, 514, 519, 521, 531, 541, 611, 612, 621, 711, 712, 713, 714, 715, 721 и 722 ерекшелiктерi бойынша жоспарланатын шығыстардың түрлері жөніндегі есептеулер еркiн нысанда жасалады.</w:t>
      </w:r>
    </w:p>
    <w:bookmarkEnd w:id="13"/>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423 және 435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Заңына</w:t>
      </w:r>
      <w:r>
        <w:rPr>
          <w:rFonts w:ascii="Times New Roman"/>
          <w:b w:val="false"/>
          <w:i w:val="false"/>
          <w:color w:val="000000"/>
          <w:sz w:val="28"/>
        </w:rPr>
        <w:t xml:space="preserve">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w:t>
      </w:r>
      <w:r>
        <w:rPr>
          <w:rFonts w:ascii="Times New Roman"/>
          <w:b w:val="false"/>
          <w:i w:val="false"/>
          <w:color w:val="000000"/>
          <w:sz w:val="28"/>
        </w:rPr>
        <w:t>Салық кодексіне</w:t>
      </w:r>
      <w:r>
        <w:rPr>
          <w:rFonts w:ascii="Times New Roman"/>
          <w:b w:val="false"/>
          <w:i w:val="false"/>
          <w:color w:val="000000"/>
          <w:sz w:val="28"/>
        </w:rPr>
        <w:t xml:space="preserve"> сәйкес әлеуметтік салық бойынша жарналары мен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164 ерекшелiк бойынша есептеудi ұсынған кезде "Болашақ" халықаралық стипендиясын тағайындау үшін үміткерлерді іріктеу қағидаларын бекіту және "Болашақ" халықаралық стипендиясын жұмсау бағаныттарын айқындау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шетелдiк жоғары оқу орындары (әлемнiң ғылыми орталықтары мен зертханалары) мен Қазақстан Республикасы Үкiметiнің 2005 жылғы 4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шетелде кадрларды даярлау, қайта даярлау және бiлiктiлiгiн арттыру халықаралық бағдарламаларын iске асыру жөнiндегi қызметтердi, оның ішінде "Болашақ" халықаралық стипендиясын берушi болып анықталған заңды тұлға арасында жасалған шарттардың көшiрмелерi ұсынылады.</w:t>
      </w:r>
    </w:p>
    <w:p>
      <w:pPr>
        <w:spacing w:after="0"/>
        <w:ind w:left="0"/>
        <w:jc w:val="both"/>
      </w:pPr>
      <w:r>
        <w:rPr>
          <w:rFonts w:ascii="Times New Roman"/>
          <w:b w:val="false"/>
          <w:i w:val="false"/>
          <w:color w:val="000000"/>
          <w:sz w:val="28"/>
        </w:rPr>
        <w:t xml:space="preserve">
      Өкілдік шығындарға шығыстарды жоспарлау кезінде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14926 болып тіркелген) бекітілген өкілдік шығындар нормаларын басшылыққа алған жөн.</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p>
      <w:pPr>
        <w:spacing w:after="0"/>
        <w:ind w:left="0"/>
        <w:jc w:val="both"/>
      </w:pPr>
      <w:r>
        <w:rPr>
          <w:rFonts w:ascii="Times New Roman"/>
          <w:b w:val="false"/>
          <w:i w:val="false"/>
          <w:color w:val="000000"/>
          <w:sz w:val="28"/>
        </w:rPr>
        <w:t xml:space="preserve">
      158 "Ақпараттандыру саласындағы жұмыстар мен қызметтерге ақы төлеу" ерекшелігі бойынша есепті ұсынған кезде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 2016 жылғы 16 наурыздағы № 274 бұйрығымен (Нормативтік құқықтық актілерді мемлекеттік тіркеу тізілімінде № 13631 болып тіркелген) бекітілген ақпараттандыру саласындағы тауарларды, жұмыстарды, көрсетілетін қызметтерді мемлекеттік сатып алуға арналған шығындардың жалпы </w:t>
      </w:r>
      <w:r>
        <w:rPr>
          <w:rFonts w:ascii="Times New Roman"/>
          <w:b w:val="false"/>
          <w:i w:val="false"/>
          <w:color w:val="000000"/>
          <w:sz w:val="28"/>
        </w:rPr>
        <w:t>тізбесін</w:t>
      </w:r>
      <w:r>
        <w:rPr>
          <w:rFonts w:ascii="Times New Roman"/>
          <w:b w:val="false"/>
          <w:i w:val="false"/>
          <w:color w:val="000000"/>
          <w:sz w:val="28"/>
        </w:rPr>
        <w:t xml:space="preserve"> басшылыққа алу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"73. Жергiлiктi бюджеттiк бағдарламалар әкiмшiсi бюджеттiк өтiнiмдi мемлекеттік жоспарлау жөніндегі жергілікті уәкілетті органға мемлекеттік органдардың бірыңғай электрондық құжат айналымы жүйесін пайдалану арқылы электронды құжат түрінде не электрондық тасығыштарда енгiзедi.</w:t>
      </w:r>
    </w:p>
    <w:bookmarkEnd w:id="14"/>
    <w:p>
      <w:pPr>
        <w:spacing w:after="0"/>
        <w:ind w:left="0"/>
        <w:jc w:val="both"/>
      </w:pP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ақпараттық жүйе болған жағдайда, жергілікті бюджеттік бағдарламалар әкімшісі бюджеттік өтінімді мемлекеттік жоспарлау жөніндегі жергілікті уәкілетті органның ақпараттық жүйесі арқылы енгізеді.</w:t>
      </w:r>
    </w:p>
    <w:p>
      <w:pPr>
        <w:spacing w:after="0"/>
        <w:ind w:left="0"/>
        <w:jc w:val="both"/>
      </w:pPr>
      <w:r>
        <w:rPr>
          <w:rFonts w:ascii="Times New Roman"/>
          <w:b w:val="false"/>
          <w:i w:val="false"/>
          <w:color w:val="000000"/>
          <w:sz w:val="28"/>
        </w:rPr>
        <w:t>
      Егер бюджеттiк бағдарламалар әкiмшiсi мемлекеттік органның даму жоспарының жобасында немесе мемлекеттік органның даму жоспарына өзгерiстер мен толықтырулар жобасында қосымша шығыстарды немесе бюджет кiрiстерiн қысқартуды талап ететiн нормативтiк құқықтық актiлер әзiрлеудi немесе оларға өзгерiстер мен толықтырулар енгiзудi ұсынса, онда бюджеттiк өтiнiммен бiр мезгiлде тиiстi нормативтiк құқықтық актiнiң жобасы енгiзiледi.".</w:t>
      </w:r>
    </w:p>
    <w:bookmarkStart w:name="z26" w:id="15"/>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5"/>
    <w:bookmarkStart w:name="z2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8"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7"/>
    <w:bookmarkStart w:name="z29" w:id="1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8"/>
    <w:bookmarkStart w:name="z30" w:id="19"/>
    <w:p>
      <w:pPr>
        <w:spacing w:after="0"/>
        <w:ind w:left="0"/>
        <w:jc w:val="both"/>
      </w:pPr>
      <w:r>
        <w:rPr>
          <w:rFonts w:ascii="Times New Roman"/>
          <w:b w:val="false"/>
          <w:i w:val="false"/>
          <w:color w:val="000000"/>
          <w:sz w:val="28"/>
        </w:rPr>
        <w:t xml:space="preserve">
      4. Осы бұйрық 2024 жылғы 1 қантардан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үшінші және он үшінші абзацтарын, осы бұйрықтың </w:t>
      </w:r>
      <w:r>
        <w:rPr>
          <w:rFonts w:ascii="Times New Roman"/>
          <w:b w:val="false"/>
          <w:i w:val="false"/>
          <w:color w:val="000000"/>
          <w:sz w:val="28"/>
        </w:rPr>
        <w:t>2-тармағының</w:t>
      </w:r>
      <w:r>
        <w:rPr>
          <w:rFonts w:ascii="Times New Roman"/>
          <w:b w:val="false"/>
          <w:i w:val="false"/>
          <w:color w:val="000000"/>
          <w:sz w:val="28"/>
        </w:rPr>
        <w:t xml:space="preserve"> жиырма төртінші және отыз бірінші абзацтарын қоспағанда, алғашқы ресми жарияланған күнінен кейін күнтізбелік он күн өткен соң қолданысқа енгізіледі және ресми жариялануы тиіс.</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