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e8b65" w14:textId="ebe8b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Цифрлық активтер биржалары, сондай-ақ "Астана" халықаралық қаржы орталығының өзге де қатысушылары Қазақстан Республикасының резиденттері цифрлық активтер биржаларында жүргізген операциялар және цифрлық активтерге байланысты қызметті жүзеге асырудан резиденттер мен бейрезиденттерге төленген сыйақылар туралы мәліметтерді ұсыну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31 шiлдедегi № 817 бұйрығы. Қазақстан Республикасының Әділет министрлігінде 2023 жылғы 3 тамызда № 33223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01.01.2024 бастап қолданысқа енгізіледі.</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26-бабының</w:t>
      </w:r>
      <w:r>
        <w:rPr>
          <w:rFonts w:ascii="Times New Roman"/>
          <w:b w:val="false"/>
          <w:i w:val="false"/>
          <w:color w:val="000000"/>
          <w:sz w:val="28"/>
        </w:rPr>
        <w:t xml:space="preserve"> 27-тармағына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Цифрлық активтер биржалары, сондай-ақ "Астана" халықаралық қаржы орталығының өзге де қатысушылары Қазақстан Республикасының резиденттері цифрлық активтер биржаларында жүргізген операциялар және цифрлық активтерге байланысты қызметті жүзеге асырудан резиденттер мен бейрезиденттерге төленген сыйақылар туралы мәліметтерді ұсыну қағидалары,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Start w:name="z3" w:id="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3"/>
    <w:bookmarkStart w:name="z6" w:id="4"/>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4"/>
    <w:bookmarkStart w:name="z7" w:id="5"/>
    <w:p>
      <w:pPr>
        <w:spacing w:after="0"/>
        <w:ind w:left="0"/>
        <w:jc w:val="both"/>
      </w:pPr>
      <w:r>
        <w:rPr>
          <w:rFonts w:ascii="Times New Roman"/>
          <w:b w:val="false"/>
          <w:i w:val="false"/>
          <w:color w:val="000000"/>
          <w:sz w:val="28"/>
        </w:rPr>
        <w:t>
      3. Осы бұйрық 2024 жылдың 1 қаңтарынан бастап қолданысқа енгізіледі және ресми жариялануға жатады.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Қаржы министрі</w:t>
            </w:r>
            <w:r>
              <w:br/>
            </w:r>
            <w:r>
              <w:rPr>
                <w:rFonts w:ascii="Times New Roman"/>
                <w:b w:val="false"/>
                <w:i w:val="false"/>
                <w:color w:val="000000"/>
                <w:sz w:val="20"/>
              </w:rPr>
              <w:t>2023 жылғы 31 шілдедегі</w:t>
            </w:r>
            <w:r>
              <w:br/>
            </w:r>
            <w:r>
              <w:rPr>
                <w:rFonts w:ascii="Times New Roman"/>
                <w:b w:val="false"/>
                <w:i w:val="false"/>
                <w:color w:val="000000"/>
                <w:sz w:val="20"/>
              </w:rPr>
              <w:t>№ 817 Бұйрықпен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Цифрлық активтер биржалары, сондай-ақ "Астана" халықаралық қаржы орталығының өзге де қатысушылары Қазақстан Республикасының резиденттері цифрлық активтер биржаларында жүргізген операциялар және цифрлық активтерге байланысты қызметті жүзеге асырудан резиденттер мен бейрезиденттерге төленген сыйақылар туралы мәліметтерді ұсыну қағидалары</w:t>
      </w:r>
    </w:p>
    <w:bookmarkEnd w:id="6"/>
    <w:bookmarkStart w:name="z10"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Цифрлық активтер биржалары, сондай-ақ "Астана" халықаралық қаржы орталығының өзге де қатысушылары Қазақстан Республикасының резиденттері цифрлық активтер биржаларында жүргізген операциялар және цифрлық активтерге байланысты қызметті жүзеге асырудан резиденттер мен бейрезиденттерге төленген сыйақылар туралы мәліметтерді ұсыну қағидалары (бұдан әрі – Қағидалар) "Салық және бюджетке төленетін басқа да міндетті төлемдер туралы" Қазақстан Республикасы Кодексінің (бұдан әрі - Салық кодексі) </w:t>
      </w:r>
      <w:r>
        <w:rPr>
          <w:rFonts w:ascii="Times New Roman"/>
          <w:b w:val="false"/>
          <w:i w:val="false"/>
          <w:color w:val="000000"/>
          <w:sz w:val="28"/>
        </w:rPr>
        <w:t>26-бабының</w:t>
      </w:r>
      <w:r>
        <w:rPr>
          <w:rFonts w:ascii="Times New Roman"/>
          <w:b w:val="false"/>
          <w:i w:val="false"/>
          <w:color w:val="000000"/>
          <w:sz w:val="28"/>
        </w:rPr>
        <w:t xml:space="preserve"> 27-тармағына сәйкес әзірленді және цифрлық активтер биржалары, сондай-ақ "Астана" халықаралық қаржы орталығының өзге де қатысушылары Қазақстан Республикасының резиденттері цифрлық активтер биржаларында жүргізген операциялар және цифрлық активтерге байланысты қызметті жүзеге асырудан резиденттер мен бейрезиденттерге төленген сыйақылар туралымәліметтерді ұсыну тәртібін айқындайды.</w:t>
      </w:r>
    </w:p>
    <w:bookmarkStart w:name="z12"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3" w:id="9"/>
    <w:p>
      <w:pPr>
        <w:spacing w:after="0"/>
        <w:ind w:left="0"/>
        <w:jc w:val="both"/>
      </w:pPr>
      <w:r>
        <w:rPr>
          <w:rFonts w:ascii="Times New Roman"/>
          <w:b w:val="false"/>
          <w:i w:val="false"/>
          <w:color w:val="000000"/>
          <w:sz w:val="28"/>
        </w:rPr>
        <w:t>
      1) уәкілетті орган – салық және бюджетке төленетін төлемдердің түсуін қамтамасыз ету саласындағы басшылықты жүзеге асыратын мемлекеттік орган;</w:t>
      </w:r>
    </w:p>
    <w:bookmarkEnd w:id="9"/>
    <w:bookmarkStart w:name="z14" w:id="10"/>
    <w:p>
      <w:pPr>
        <w:spacing w:after="0"/>
        <w:ind w:left="0"/>
        <w:jc w:val="both"/>
      </w:pPr>
      <w:r>
        <w:rPr>
          <w:rFonts w:ascii="Times New Roman"/>
          <w:b w:val="false"/>
          <w:i w:val="false"/>
          <w:color w:val="000000"/>
          <w:sz w:val="28"/>
        </w:rPr>
        <w:t>
      2) цифрлық актив – цифрлық код беріліп, оның ішінде криптография және компьютерлік есептеу құралдары қолданыла отырып электрондық-цифрлық нысанда құрылған, деректердің таратылған платформасы технологиясының негізінде тіркелген және ақпараттың өзгермейтіндігімен қамтамасыз етілген мүлік;</w:t>
      </w:r>
    </w:p>
    <w:bookmarkEnd w:id="10"/>
    <w:bookmarkStart w:name="z15" w:id="11"/>
    <w:p>
      <w:pPr>
        <w:spacing w:after="0"/>
        <w:ind w:left="0"/>
        <w:jc w:val="both"/>
      </w:pPr>
      <w:r>
        <w:rPr>
          <w:rFonts w:ascii="Times New Roman"/>
          <w:b w:val="false"/>
          <w:i w:val="false"/>
          <w:color w:val="000000"/>
          <w:sz w:val="28"/>
        </w:rPr>
        <w:t>
      3) цифрлық активтер биржасы – цифрлық активтердің сауда-саттығын, шығарылуын, айналысын және сақталуын ұйымдастырушылық және техникалық жағынан қамтамасыз етуді жүзеге асыратын цифрлық платформа;</w:t>
      </w:r>
    </w:p>
    <w:bookmarkEnd w:id="11"/>
    <w:bookmarkStart w:name="z16" w:id="12"/>
    <w:p>
      <w:pPr>
        <w:spacing w:after="0"/>
        <w:ind w:left="0"/>
        <w:jc w:val="both"/>
      </w:pPr>
      <w:r>
        <w:rPr>
          <w:rFonts w:ascii="Times New Roman"/>
          <w:b w:val="false"/>
          <w:i w:val="false"/>
          <w:color w:val="000000"/>
          <w:sz w:val="28"/>
        </w:rPr>
        <w:t xml:space="preserve">
      4) "Астана" халықаралық қаржы орталығының қатысушылары – "Астана" халықаралық қаржы орталығының (бұдан әрі – АХҚО) қатысушылары қолданыстағы құқығына сәйкес тіркелген заңды тұлғалар, сондай-ақ АХҚО аккредиттелген өзге де заңды тұлғалар; </w:t>
      </w:r>
    </w:p>
    <w:bookmarkEnd w:id="12"/>
    <w:bookmarkStart w:name="z17" w:id="13"/>
    <w:p>
      <w:pPr>
        <w:spacing w:after="0"/>
        <w:ind w:left="0"/>
        <w:jc w:val="left"/>
      </w:pPr>
      <w:r>
        <w:rPr>
          <w:rFonts w:ascii="Times New Roman"/>
          <w:b/>
          <w:i w:val="false"/>
          <w:color w:val="000000"/>
        </w:rPr>
        <w:t xml:space="preserve"> 2-тарау. Цифрлық активтер биржалары, сондай-ақ "Астана" халықаралық қаржы орталығының өзге де қатысушыларының мәліметтерді ұсыну тәртібі</w:t>
      </w:r>
    </w:p>
    <w:bookmarkEnd w:id="13"/>
    <w:p>
      <w:pPr>
        <w:spacing w:after="0"/>
        <w:ind w:left="0"/>
        <w:jc w:val="left"/>
      </w:pPr>
    </w:p>
    <w:p>
      <w:pPr>
        <w:spacing w:after="0"/>
        <w:ind w:left="0"/>
        <w:jc w:val="both"/>
      </w:pPr>
      <w:r>
        <w:rPr>
          <w:rFonts w:ascii="Times New Roman"/>
          <w:b w:val="false"/>
          <w:i w:val="false"/>
          <w:color w:val="000000"/>
          <w:sz w:val="28"/>
        </w:rPr>
        <w:t xml:space="preserve">
      3. Цифрлық активтер биржалары, сондай-ақ АХҚО өзге де қатысушылары, есепті тоқсаннан кейінгі екінші айдың 15 күнінен кешіктірмей уәкілетті органға өткізілген цифрлық активтер және резиденттер мен бейрезиденттерге цифрлық активтермен байланысты әрекет үшін төленген сыйақылар туралы мәліметтерді осы Қағидалардың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3-тармағымен</w:t>
      </w:r>
      <w:r>
        <w:rPr>
          <w:rFonts w:ascii="Times New Roman"/>
          <w:b w:val="false"/>
          <w:i w:val="false"/>
          <w:color w:val="000000"/>
          <w:sz w:val="28"/>
        </w:rPr>
        <w:t xml:space="preserve"> қарастырылған мәліметтер уәкілетті органға электрондық тасымалдағышта (Microsoft Excel форматында) басшысы немесе оның міндетін атқарушының адамның қолы қойылған ілеспе хатпен ұсынылады. Басшының міндетін атқарушы адаммен қол қойылған құжатпен жолданатын мәліметтерге міндеттерді жүктеу туралы бұйрықтың (өкімнің) көшірмесі қоса беріледі. </w:t>
      </w:r>
    </w:p>
    <w:bookmarkStart w:name="z20" w:id="14"/>
    <w:p>
      <w:pPr>
        <w:spacing w:after="0"/>
        <w:ind w:left="0"/>
        <w:jc w:val="both"/>
      </w:pPr>
      <w:r>
        <w:rPr>
          <w:rFonts w:ascii="Times New Roman"/>
          <w:b w:val="false"/>
          <w:i w:val="false"/>
          <w:color w:val="000000"/>
          <w:sz w:val="28"/>
        </w:rPr>
        <w:t>
      5. Уәкілетті орган алынған мәліметтерді салық әкімшілендіру барысында қолданады.</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активтер биржалары,</w:t>
            </w:r>
            <w:r>
              <w:br/>
            </w:r>
            <w:r>
              <w:rPr>
                <w:rFonts w:ascii="Times New Roman"/>
                <w:b w:val="false"/>
                <w:i w:val="false"/>
                <w:color w:val="000000"/>
                <w:sz w:val="20"/>
              </w:rPr>
              <w:t>сондай-ақ "Астана" халықаралық</w:t>
            </w:r>
            <w:r>
              <w:br/>
            </w:r>
            <w:r>
              <w:rPr>
                <w:rFonts w:ascii="Times New Roman"/>
                <w:b w:val="false"/>
                <w:i w:val="false"/>
                <w:color w:val="000000"/>
                <w:sz w:val="20"/>
              </w:rPr>
              <w:t>қаржы орталығының өзге де</w:t>
            </w:r>
            <w:r>
              <w:br/>
            </w:r>
            <w:r>
              <w:rPr>
                <w:rFonts w:ascii="Times New Roman"/>
                <w:b w:val="false"/>
                <w:i w:val="false"/>
                <w:color w:val="000000"/>
                <w:sz w:val="20"/>
              </w:rPr>
              <w:t>қатысушылары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резиденттері цифрлық активтер</w:t>
            </w:r>
            <w:r>
              <w:br/>
            </w:r>
            <w:r>
              <w:rPr>
                <w:rFonts w:ascii="Times New Roman"/>
                <w:b w:val="false"/>
                <w:i w:val="false"/>
                <w:color w:val="000000"/>
                <w:sz w:val="20"/>
              </w:rPr>
              <w:t>биржаларында жүргізген</w:t>
            </w:r>
            <w:r>
              <w:br/>
            </w:r>
            <w:r>
              <w:rPr>
                <w:rFonts w:ascii="Times New Roman"/>
                <w:b w:val="false"/>
                <w:i w:val="false"/>
                <w:color w:val="000000"/>
                <w:sz w:val="20"/>
              </w:rPr>
              <w:t>операциялар және цифрлық</w:t>
            </w:r>
            <w:r>
              <w:br/>
            </w:r>
            <w:r>
              <w:rPr>
                <w:rFonts w:ascii="Times New Roman"/>
                <w:b w:val="false"/>
                <w:i w:val="false"/>
                <w:color w:val="000000"/>
                <w:sz w:val="20"/>
              </w:rPr>
              <w:t>активтерге байланысты қызметті</w:t>
            </w:r>
            <w:r>
              <w:br/>
            </w:r>
            <w:r>
              <w:rPr>
                <w:rFonts w:ascii="Times New Roman"/>
                <w:b w:val="false"/>
                <w:i w:val="false"/>
                <w:color w:val="000000"/>
                <w:sz w:val="20"/>
              </w:rPr>
              <w:t>жүзеге асырудан резиденттер</w:t>
            </w:r>
            <w:r>
              <w:br/>
            </w:r>
            <w:r>
              <w:rPr>
                <w:rFonts w:ascii="Times New Roman"/>
                <w:b w:val="false"/>
                <w:i w:val="false"/>
                <w:color w:val="000000"/>
                <w:sz w:val="20"/>
              </w:rPr>
              <w:t>мен</w:t>
            </w:r>
            <w:r>
              <w:br/>
            </w:r>
            <w:r>
              <w:rPr>
                <w:rFonts w:ascii="Times New Roman"/>
                <w:b w:val="false"/>
                <w:i w:val="false"/>
                <w:color w:val="000000"/>
                <w:sz w:val="20"/>
              </w:rPr>
              <w:t>бейрезиденттерге төленген</w:t>
            </w:r>
            <w:r>
              <w:br/>
            </w:r>
            <w:r>
              <w:rPr>
                <w:rFonts w:ascii="Times New Roman"/>
                <w:b w:val="false"/>
                <w:i w:val="false"/>
                <w:color w:val="000000"/>
                <w:sz w:val="20"/>
              </w:rPr>
              <w:t>сыйақылар туралы мәліметтерді</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 w:id="15"/>
    <w:p>
      <w:pPr>
        <w:spacing w:after="0"/>
        <w:ind w:left="0"/>
        <w:jc w:val="left"/>
      </w:pPr>
      <w:r>
        <w:rPr>
          <w:rFonts w:ascii="Times New Roman"/>
          <w:b/>
          <w:i w:val="false"/>
          <w:color w:val="000000"/>
        </w:rPr>
        <w:t xml:space="preserve"> 20___ жылдың _____ кезеніне Қазақстан Республикасының резиденттері цифрлық активтер биржаларында жүргізген операциялар туралы мәліметтер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Клиенттің жеке сәйкестендіру нөмірі/ бизнес </w:t>
            </w:r>
            <w:r>
              <w:rPr>
                <w:rFonts w:ascii="Times New Roman"/>
                <w:b/>
                <w:i w:val="false"/>
                <w:color w:val="000000"/>
                <w:sz w:val="20"/>
              </w:rPr>
              <w:t>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(ол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Өткізілетін</w:t>
            </w:r>
            <w:r>
              <w:rPr>
                <w:rFonts w:ascii="Times New Roman"/>
                <w:b/>
                <w:i w:val="false"/>
                <w:color w:val="000000"/>
                <w:sz w:val="20"/>
              </w:rPr>
              <w:t xml:space="preserve"> цифрлық активтің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Цифрлық активтер биржасында өткізілетін цифрлық активтің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Цифрлық активтер биржасында өткізілетін цифрлық активтің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 түрі (сатып алу/сату)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 жасалған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                   ____________ </w:t>
      </w:r>
    </w:p>
    <w:p>
      <w:pPr>
        <w:spacing w:after="0"/>
        <w:ind w:left="0"/>
        <w:jc w:val="both"/>
      </w:pPr>
      <w:r>
        <w:rPr>
          <w:rFonts w:ascii="Times New Roman"/>
          <w:b w:val="false"/>
          <w:i w:val="false"/>
          <w:color w:val="000000"/>
          <w:sz w:val="28"/>
        </w:rPr>
        <w:t>
      Басшының немесе оның міндетін                              қолы</w:t>
      </w:r>
    </w:p>
    <w:p>
      <w:pPr>
        <w:spacing w:after="0"/>
        <w:ind w:left="0"/>
        <w:jc w:val="both"/>
      </w:pPr>
      <w:r>
        <w:rPr>
          <w:rFonts w:ascii="Times New Roman"/>
          <w:b w:val="false"/>
          <w:i w:val="false"/>
          <w:color w:val="000000"/>
          <w:sz w:val="28"/>
        </w:rPr>
        <w:t>
      атқаратын адамның тегі, аты,</w:t>
      </w:r>
    </w:p>
    <w:p>
      <w:pPr>
        <w:spacing w:after="0"/>
        <w:ind w:left="0"/>
        <w:jc w:val="both"/>
      </w:pPr>
      <w:r>
        <w:rPr>
          <w:rFonts w:ascii="Times New Roman"/>
          <w:b w:val="false"/>
          <w:i w:val="false"/>
          <w:color w:val="000000"/>
          <w:sz w:val="28"/>
        </w:rPr>
        <w:t>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Нысанға</w:t>
            </w:r>
            <w:r>
              <w:br/>
            </w:r>
            <w:r>
              <w:rPr>
                <w:rFonts w:ascii="Times New Roman"/>
                <w:b w:val="false"/>
                <w:i w:val="false"/>
                <w:color w:val="000000"/>
                <w:sz w:val="20"/>
              </w:rPr>
              <w:t>қосымша</w:t>
            </w:r>
          </w:p>
        </w:tc>
      </w:tr>
    </w:tbl>
    <w:bookmarkStart w:name="z23" w:id="16"/>
    <w:p>
      <w:pPr>
        <w:spacing w:after="0"/>
        <w:ind w:left="0"/>
        <w:jc w:val="left"/>
      </w:pPr>
      <w:r>
        <w:rPr>
          <w:rFonts w:ascii="Times New Roman"/>
          <w:b/>
          <w:i w:val="false"/>
          <w:color w:val="000000"/>
        </w:rPr>
        <w:t xml:space="preserve"> Қазақстан Республикасының резиденттері цифрлық активтер биржаларында жүргізген операциялар туралы мәліметтерді ұсыну нысанына түсіндірме</w:t>
      </w:r>
    </w:p>
    <w:bookmarkEnd w:id="16"/>
    <w:p>
      <w:pPr>
        <w:spacing w:after="0"/>
        <w:ind w:left="0"/>
        <w:jc w:val="both"/>
      </w:pPr>
      <w:r>
        <w:rPr>
          <w:rFonts w:ascii="Times New Roman"/>
          <w:b w:val="false"/>
          <w:i w:val="false"/>
          <w:color w:val="000000"/>
          <w:sz w:val="28"/>
        </w:rPr>
        <w:t>
      1-бағанада жолдың реттік саны көрсетіледі;</w:t>
      </w:r>
    </w:p>
    <w:p>
      <w:pPr>
        <w:spacing w:after="0"/>
        <w:ind w:left="0"/>
        <w:jc w:val="both"/>
      </w:pPr>
      <w:r>
        <w:rPr>
          <w:rFonts w:ascii="Times New Roman"/>
          <w:b w:val="false"/>
          <w:i w:val="false"/>
          <w:color w:val="000000"/>
          <w:sz w:val="28"/>
        </w:rPr>
        <w:t>
      2-бағанада цифрлық активтер биржасының клиентінің жеке сәйкестендіру нөмірі/бизнес сәйкестендіру нөмірі көрсетіледі;</w:t>
      </w:r>
    </w:p>
    <w:p>
      <w:pPr>
        <w:spacing w:after="0"/>
        <w:ind w:left="0"/>
        <w:jc w:val="both"/>
      </w:pPr>
      <w:r>
        <w:rPr>
          <w:rFonts w:ascii="Times New Roman"/>
          <w:b w:val="false"/>
          <w:i w:val="false"/>
          <w:color w:val="000000"/>
          <w:sz w:val="28"/>
        </w:rPr>
        <w:t>
      3-бағанада клиенттің тегі, аты, әкесінің аты (ол болған жағдайда) көрсетіледі;</w:t>
      </w:r>
    </w:p>
    <w:p>
      <w:pPr>
        <w:spacing w:after="0"/>
        <w:ind w:left="0"/>
        <w:jc w:val="both"/>
      </w:pPr>
      <w:r>
        <w:rPr>
          <w:rFonts w:ascii="Times New Roman"/>
          <w:b w:val="false"/>
          <w:i w:val="false"/>
          <w:color w:val="000000"/>
          <w:sz w:val="28"/>
        </w:rPr>
        <w:t>
      4-бағанада өткізілетін цифрлық активтің түрі көрсетіледі;</w:t>
      </w:r>
    </w:p>
    <w:p>
      <w:pPr>
        <w:spacing w:after="0"/>
        <w:ind w:left="0"/>
        <w:jc w:val="both"/>
      </w:pPr>
      <w:r>
        <w:rPr>
          <w:rFonts w:ascii="Times New Roman"/>
          <w:b w:val="false"/>
          <w:i w:val="false"/>
          <w:color w:val="000000"/>
          <w:sz w:val="28"/>
        </w:rPr>
        <w:t>
      5-бағанада цифрлық активтер биржасында өткізілетін цифрлық активтің құны көрсетіледі;</w:t>
      </w:r>
    </w:p>
    <w:p>
      <w:pPr>
        <w:spacing w:after="0"/>
        <w:ind w:left="0"/>
        <w:jc w:val="both"/>
      </w:pPr>
      <w:r>
        <w:rPr>
          <w:rFonts w:ascii="Times New Roman"/>
          <w:b w:val="false"/>
          <w:i w:val="false"/>
          <w:color w:val="000000"/>
          <w:sz w:val="28"/>
        </w:rPr>
        <w:t>
      6-бағанада цифрлық активтер биржасында өткізілетін цифрлық активтің саны көрсетіледі;</w:t>
      </w:r>
    </w:p>
    <w:p>
      <w:pPr>
        <w:spacing w:after="0"/>
        <w:ind w:left="0"/>
        <w:jc w:val="both"/>
      </w:pPr>
      <w:r>
        <w:rPr>
          <w:rFonts w:ascii="Times New Roman"/>
          <w:b w:val="false"/>
          <w:i w:val="false"/>
          <w:color w:val="000000"/>
          <w:sz w:val="28"/>
        </w:rPr>
        <w:t>
      7-бағанада мәміле түрі (сату/сатып алу);</w:t>
      </w:r>
    </w:p>
    <w:p>
      <w:pPr>
        <w:spacing w:after="0"/>
        <w:ind w:left="0"/>
        <w:jc w:val="both"/>
      </w:pPr>
      <w:r>
        <w:rPr>
          <w:rFonts w:ascii="Times New Roman"/>
          <w:b w:val="false"/>
          <w:i w:val="false"/>
          <w:color w:val="000000"/>
          <w:sz w:val="28"/>
        </w:rPr>
        <w:t>
      8-бағанада мәміле жасалған күн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активтер биржалары,</w:t>
            </w:r>
            <w:r>
              <w:br/>
            </w:r>
            <w:r>
              <w:rPr>
                <w:rFonts w:ascii="Times New Roman"/>
                <w:b w:val="false"/>
                <w:i w:val="false"/>
                <w:color w:val="000000"/>
                <w:sz w:val="20"/>
              </w:rPr>
              <w:t>сондай-ақ "Астана" халықаралық</w:t>
            </w:r>
            <w:r>
              <w:br/>
            </w:r>
            <w:r>
              <w:rPr>
                <w:rFonts w:ascii="Times New Roman"/>
                <w:b w:val="false"/>
                <w:i w:val="false"/>
                <w:color w:val="000000"/>
                <w:sz w:val="20"/>
              </w:rPr>
              <w:t>қаржы орталығының өзге де</w:t>
            </w:r>
            <w:r>
              <w:br/>
            </w:r>
            <w:r>
              <w:rPr>
                <w:rFonts w:ascii="Times New Roman"/>
                <w:b w:val="false"/>
                <w:i w:val="false"/>
                <w:color w:val="000000"/>
                <w:sz w:val="20"/>
              </w:rPr>
              <w:t>қатысушылары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резиденттері цифрлық активтер</w:t>
            </w:r>
            <w:r>
              <w:br/>
            </w:r>
            <w:r>
              <w:rPr>
                <w:rFonts w:ascii="Times New Roman"/>
                <w:b w:val="false"/>
                <w:i w:val="false"/>
                <w:color w:val="000000"/>
                <w:sz w:val="20"/>
              </w:rPr>
              <w:t>биржаларында жүргізген</w:t>
            </w:r>
            <w:r>
              <w:br/>
            </w:r>
            <w:r>
              <w:rPr>
                <w:rFonts w:ascii="Times New Roman"/>
                <w:b w:val="false"/>
                <w:i w:val="false"/>
                <w:color w:val="000000"/>
                <w:sz w:val="20"/>
              </w:rPr>
              <w:t>операциялар және цифрлық</w:t>
            </w:r>
            <w:r>
              <w:br/>
            </w:r>
            <w:r>
              <w:rPr>
                <w:rFonts w:ascii="Times New Roman"/>
                <w:b w:val="false"/>
                <w:i w:val="false"/>
                <w:color w:val="000000"/>
                <w:sz w:val="20"/>
              </w:rPr>
              <w:t>активтерге байланысты қызметті</w:t>
            </w:r>
            <w:r>
              <w:br/>
            </w:r>
            <w:r>
              <w:rPr>
                <w:rFonts w:ascii="Times New Roman"/>
                <w:b w:val="false"/>
                <w:i w:val="false"/>
                <w:color w:val="000000"/>
                <w:sz w:val="20"/>
              </w:rPr>
              <w:t>жүзеге асырудан резиденттер</w:t>
            </w:r>
            <w:r>
              <w:br/>
            </w:r>
            <w:r>
              <w:rPr>
                <w:rFonts w:ascii="Times New Roman"/>
                <w:b w:val="false"/>
                <w:i w:val="false"/>
                <w:color w:val="000000"/>
                <w:sz w:val="20"/>
              </w:rPr>
              <w:t>мен</w:t>
            </w:r>
            <w:r>
              <w:br/>
            </w:r>
            <w:r>
              <w:rPr>
                <w:rFonts w:ascii="Times New Roman"/>
                <w:b w:val="false"/>
                <w:i w:val="false"/>
                <w:color w:val="000000"/>
                <w:sz w:val="20"/>
              </w:rPr>
              <w:t>бейрезиденттерге төленген</w:t>
            </w:r>
            <w:r>
              <w:br/>
            </w:r>
            <w:r>
              <w:rPr>
                <w:rFonts w:ascii="Times New Roman"/>
                <w:b w:val="false"/>
                <w:i w:val="false"/>
                <w:color w:val="000000"/>
                <w:sz w:val="20"/>
              </w:rPr>
              <w:t>сыйақылар туралы мәліметтерді</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 w:id="17"/>
    <w:p>
      <w:pPr>
        <w:spacing w:after="0"/>
        <w:ind w:left="0"/>
        <w:jc w:val="left"/>
      </w:pPr>
      <w:r>
        <w:rPr>
          <w:rFonts w:ascii="Times New Roman"/>
          <w:b/>
          <w:i w:val="false"/>
          <w:color w:val="000000"/>
        </w:rPr>
        <w:t xml:space="preserve"> 20___ жылдың _____ кезеніне цифрлық активтерге байланысты қызметті жүзеге асырудан резиденттер мен бейрезиденттерге төленген сыйақылар туралы мәліметтер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Клиенттің жеке сәйкестендіру нөмірі/ бизнес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(ол болған жағд</w:t>
            </w:r>
            <w:r>
              <w:rPr>
                <w:rFonts w:ascii="Times New Roman"/>
                <w:b/>
                <w:i w:val="false"/>
                <w:color w:val="000000"/>
                <w:sz w:val="20"/>
              </w:rPr>
              <w:t>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Алынған сыйақы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Алынған сыйақының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Алынған сыйақының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Сыйақыны алған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                   ____________ </w:t>
      </w:r>
    </w:p>
    <w:p>
      <w:pPr>
        <w:spacing w:after="0"/>
        <w:ind w:left="0"/>
        <w:jc w:val="both"/>
      </w:pPr>
      <w:r>
        <w:rPr>
          <w:rFonts w:ascii="Times New Roman"/>
          <w:b w:val="false"/>
          <w:i w:val="false"/>
          <w:color w:val="000000"/>
          <w:sz w:val="28"/>
        </w:rPr>
        <w:t>
      Басшының немесе оның міндетін                              қолы</w:t>
      </w:r>
    </w:p>
    <w:p>
      <w:pPr>
        <w:spacing w:after="0"/>
        <w:ind w:left="0"/>
        <w:jc w:val="both"/>
      </w:pPr>
      <w:r>
        <w:rPr>
          <w:rFonts w:ascii="Times New Roman"/>
          <w:b w:val="false"/>
          <w:i w:val="false"/>
          <w:color w:val="000000"/>
          <w:sz w:val="28"/>
        </w:rPr>
        <w:t>
      атқаратын адамның тегі, аты,</w:t>
      </w:r>
    </w:p>
    <w:p>
      <w:pPr>
        <w:spacing w:after="0"/>
        <w:ind w:left="0"/>
        <w:jc w:val="both"/>
      </w:pPr>
      <w:r>
        <w:rPr>
          <w:rFonts w:ascii="Times New Roman"/>
          <w:b w:val="false"/>
          <w:i w:val="false"/>
          <w:color w:val="000000"/>
          <w:sz w:val="28"/>
        </w:rPr>
        <w:t>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Нысанға</w:t>
            </w:r>
            <w:r>
              <w:br/>
            </w:r>
            <w:r>
              <w:rPr>
                <w:rFonts w:ascii="Times New Roman"/>
                <w:b w:val="false"/>
                <w:i w:val="false"/>
                <w:color w:val="000000"/>
                <w:sz w:val="20"/>
              </w:rPr>
              <w:t>қосымша</w:t>
            </w:r>
          </w:p>
        </w:tc>
      </w:tr>
    </w:tbl>
    <w:bookmarkStart w:name="z28" w:id="18"/>
    <w:p>
      <w:pPr>
        <w:spacing w:after="0"/>
        <w:ind w:left="0"/>
        <w:jc w:val="left"/>
      </w:pPr>
      <w:r>
        <w:rPr>
          <w:rFonts w:ascii="Times New Roman"/>
          <w:b/>
          <w:i w:val="false"/>
          <w:color w:val="000000"/>
        </w:rPr>
        <w:t xml:space="preserve"> Цифрлық активтерге байланысты қызметті жүзеге асырудан резиденттер мен бейрезиденттерге төленген сыйақылар туралы мәліметтерді ұсыну нысанына түсіндірме</w:t>
      </w:r>
    </w:p>
    <w:bookmarkEnd w:id="18"/>
    <w:p>
      <w:pPr>
        <w:spacing w:after="0"/>
        <w:ind w:left="0"/>
        <w:jc w:val="both"/>
      </w:pPr>
      <w:r>
        <w:rPr>
          <w:rFonts w:ascii="Times New Roman"/>
          <w:b w:val="false"/>
          <w:i w:val="false"/>
          <w:color w:val="000000"/>
          <w:sz w:val="28"/>
        </w:rPr>
        <w:t>
      1-бағанада жолдың реттік саны көрсетіледі;</w:t>
      </w:r>
    </w:p>
    <w:p>
      <w:pPr>
        <w:spacing w:after="0"/>
        <w:ind w:left="0"/>
        <w:jc w:val="both"/>
      </w:pPr>
      <w:r>
        <w:rPr>
          <w:rFonts w:ascii="Times New Roman"/>
          <w:b w:val="false"/>
          <w:i w:val="false"/>
          <w:color w:val="000000"/>
          <w:sz w:val="28"/>
        </w:rPr>
        <w:t>
      2-бағанада цифрлық активтер биржасының клиентінің жеке сәйкестендіру нөмірі/бизнес сәйкестендіру нөмірі көрсетіледі;</w:t>
      </w:r>
    </w:p>
    <w:p>
      <w:pPr>
        <w:spacing w:after="0"/>
        <w:ind w:left="0"/>
        <w:jc w:val="both"/>
      </w:pPr>
      <w:r>
        <w:rPr>
          <w:rFonts w:ascii="Times New Roman"/>
          <w:b w:val="false"/>
          <w:i w:val="false"/>
          <w:color w:val="000000"/>
          <w:sz w:val="28"/>
        </w:rPr>
        <w:t>
      3-бағанада клиенттің тегі, аты, әкесінің аты (ол болған жағдайда) көрсетіледі;</w:t>
      </w:r>
    </w:p>
    <w:p>
      <w:pPr>
        <w:spacing w:after="0"/>
        <w:ind w:left="0"/>
        <w:jc w:val="both"/>
      </w:pPr>
      <w:r>
        <w:rPr>
          <w:rFonts w:ascii="Times New Roman"/>
          <w:b w:val="false"/>
          <w:i w:val="false"/>
          <w:color w:val="000000"/>
          <w:sz w:val="28"/>
        </w:rPr>
        <w:t>
      4-бағанада резиденттік көрсетіледі;</w:t>
      </w:r>
    </w:p>
    <w:p>
      <w:pPr>
        <w:spacing w:after="0"/>
        <w:ind w:left="0"/>
        <w:jc w:val="both"/>
      </w:pPr>
      <w:r>
        <w:rPr>
          <w:rFonts w:ascii="Times New Roman"/>
          <w:b w:val="false"/>
          <w:i w:val="false"/>
          <w:color w:val="000000"/>
          <w:sz w:val="28"/>
        </w:rPr>
        <w:t>
      5-бағанада алынған сыйақы түрі көрсетіледі;</w:t>
      </w:r>
    </w:p>
    <w:p>
      <w:pPr>
        <w:spacing w:after="0"/>
        <w:ind w:left="0"/>
        <w:jc w:val="both"/>
      </w:pPr>
      <w:r>
        <w:rPr>
          <w:rFonts w:ascii="Times New Roman"/>
          <w:b w:val="false"/>
          <w:i w:val="false"/>
          <w:color w:val="000000"/>
          <w:sz w:val="28"/>
        </w:rPr>
        <w:t>
      6-бағанада алынған сыйақының құны көрсетіледі;</w:t>
      </w:r>
    </w:p>
    <w:p>
      <w:pPr>
        <w:spacing w:after="0"/>
        <w:ind w:left="0"/>
        <w:jc w:val="both"/>
      </w:pPr>
      <w:r>
        <w:rPr>
          <w:rFonts w:ascii="Times New Roman"/>
          <w:b w:val="false"/>
          <w:i w:val="false"/>
          <w:color w:val="000000"/>
          <w:sz w:val="28"/>
        </w:rPr>
        <w:t>
      7-бағанада алынған сыйақының саны көрсетіледі;</w:t>
      </w:r>
    </w:p>
    <w:p>
      <w:pPr>
        <w:spacing w:after="0"/>
        <w:ind w:left="0"/>
        <w:jc w:val="both"/>
      </w:pPr>
      <w:r>
        <w:rPr>
          <w:rFonts w:ascii="Times New Roman"/>
          <w:b w:val="false"/>
          <w:i w:val="false"/>
          <w:color w:val="000000"/>
          <w:sz w:val="28"/>
        </w:rPr>
        <w:t>
      8-бағанада сыйақыны алған күні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