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f77a" w14:textId="074f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мекеменің ұйымдық-құқықтық нысанында құрылған орта білім беру ұйымдарын шаруашылық жүргізу құқығындағы мемлекеттік кәсіпорынның ұйымдық-құқықтық нысанына қайта ұйымдастыру үшін өлшемшарттарды бекіту туралы" Қазақстан Республикасы Білім және ғылым министрінің 2018 жылғы 27 қыркүйектегі № 502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1 тамыздағы № 238 бұйрығы. Қазақстан Республикасының Әділет министрлігінде 2023 жылғы 7 тамызда № 33240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мекеменің ұйымдық-құқықтық нысанында құрылған орта білім беру ұйымдарын шаруашылық жүргізу құқығындағы мемлекеттік кәсіпорынның ұйымдық-құқықтық нысанына қайта ұйымдастыру үшін өлшемшарттарды бекіту туралы" Қазақстан Республикасы Білім және ғылым министрінің 2018 жылғы 27 қыркүйектегі № 502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17449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108)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Бюджеттік жоспарлау департаменті Қазақстан Республикасының заңнамасында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Білім және ғылым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10 күнтізбелік күн өткеннен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