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b4ae" w14:textId="b55b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31 шілдедегі № 67 қаулысы. Қазақстан Республикасының Әділет министрлігінде 2023 жылғы 7 тамызда № 33241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31 шілдедегі</w:t>
            </w:r>
            <w:r>
              <w:br/>
            </w:r>
            <w:r>
              <w:rPr>
                <w:rFonts w:ascii="Times New Roman"/>
                <w:b w:val="false"/>
                <w:i w:val="false"/>
                <w:color w:val="000000"/>
                <w:sz w:val="20"/>
              </w:rPr>
              <w:t>№ 67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мен толықтырулар енгізілетін нормативтік құқықтық актілерінің тізбесі </w:t>
      </w:r>
    </w:p>
    <w:bookmarkEnd w:id="6"/>
    <w:p>
      <w:pPr>
        <w:spacing w:after="0"/>
        <w:ind w:left="0"/>
        <w:jc w:val="left"/>
      </w:pPr>
    </w:p>
    <w:p>
      <w:pPr>
        <w:spacing w:after="0"/>
        <w:ind w:left="0"/>
        <w:jc w:val="both"/>
      </w:pPr>
      <w:r>
        <w:rPr>
          <w:rFonts w:ascii="Times New Roman"/>
          <w:b w:val="false"/>
          <w:i w:val="false"/>
          <w:color w:val="000000"/>
          <w:sz w:val="28"/>
        </w:rPr>
        <w:t xml:space="preserve">
      1.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Республикасы Заңының (бұдан әрі - Банктер туралы заң)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11-1-бабының </w:t>
      </w:r>
      <w:r>
        <w:rPr>
          <w:rFonts w:ascii="Times New Roman"/>
          <w:b w:val="false"/>
          <w:i w:val="false"/>
          <w:color w:val="000000"/>
          <w:sz w:val="28"/>
        </w:rPr>
        <w:t>14-тармағын</w:t>
      </w:r>
      <w:r>
        <w:rPr>
          <w:rFonts w:ascii="Times New Roman"/>
          <w:b w:val="false"/>
          <w:i w:val="false"/>
          <w:color w:val="000000"/>
          <w:sz w:val="28"/>
        </w:rPr>
        <w:t xml:space="preserve">, 13-1-бабының 2-тармағының </w:t>
      </w:r>
      <w:r>
        <w:rPr>
          <w:rFonts w:ascii="Times New Roman"/>
          <w:b w:val="false"/>
          <w:i w:val="false"/>
          <w:color w:val="000000"/>
          <w:sz w:val="28"/>
        </w:rPr>
        <w:t>8) тармақшасын</w:t>
      </w:r>
      <w:r>
        <w:rPr>
          <w:rFonts w:ascii="Times New Roman"/>
          <w:b w:val="false"/>
          <w:i w:val="false"/>
          <w:color w:val="000000"/>
          <w:sz w:val="28"/>
        </w:rPr>
        <w:t xml:space="preserve">, 17-бабының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17-1-бабының</w:t>
      </w:r>
      <w:r>
        <w:rPr>
          <w:rFonts w:ascii="Times New Roman"/>
          <w:b w:val="false"/>
          <w:i w:val="false"/>
          <w:color w:val="000000"/>
          <w:sz w:val="28"/>
        </w:rPr>
        <w:t xml:space="preserve"> 1 және 6-1-тармақтарын,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15-тармағын</w:t>
      </w:r>
      <w:r>
        <w:rPr>
          <w:rFonts w:ascii="Times New Roman"/>
          <w:b w:val="false"/>
          <w:i w:val="false"/>
          <w:color w:val="000000"/>
          <w:sz w:val="28"/>
        </w:rPr>
        <w:t xml:space="preserve">, 30-бабының </w:t>
      </w:r>
      <w:r>
        <w:rPr>
          <w:rFonts w:ascii="Times New Roman"/>
          <w:b w:val="false"/>
          <w:i w:val="false"/>
          <w:color w:val="000000"/>
          <w:sz w:val="28"/>
        </w:rPr>
        <w:t>12-тармағын</w:t>
      </w:r>
      <w:r>
        <w:rPr>
          <w:rFonts w:ascii="Times New Roman"/>
          <w:b w:val="false"/>
          <w:i w:val="false"/>
          <w:color w:val="000000"/>
          <w:sz w:val="28"/>
        </w:rPr>
        <w:t xml:space="preserve">, 40-бабының </w:t>
      </w:r>
      <w:r>
        <w:rPr>
          <w:rFonts w:ascii="Times New Roman"/>
          <w:b w:val="false"/>
          <w:i w:val="false"/>
          <w:color w:val="000000"/>
          <w:sz w:val="28"/>
        </w:rPr>
        <w:t>9-тармағын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Қазақстан Республикасы Заңының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1-тармағын,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15-тармағын</w:t>
      </w:r>
      <w:r>
        <w:rPr>
          <w:rFonts w:ascii="Times New Roman"/>
          <w:b w:val="false"/>
          <w:i w:val="false"/>
          <w:color w:val="000000"/>
          <w:sz w:val="28"/>
        </w:rPr>
        <w:t xml:space="preserve">, 44-бабының </w:t>
      </w:r>
      <w:r>
        <w:rPr>
          <w:rFonts w:ascii="Times New Roman"/>
          <w:b w:val="false"/>
          <w:i w:val="false"/>
          <w:color w:val="000000"/>
          <w:sz w:val="28"/>
        </w:rPr>
        <w:t>6-тармағын</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"Бағалы қағаздар рыногы туралы" Қазақстан Республикасы Заңының 47-бабының </w:t>
      </w:r>
      <w:r>
        <w:rPr>
          <w:rFonts w:ascii="Times New Roman"/>
          <w:b w:val="false"/>
          <w:i w:val="false"/>
          <w:color w:val="000000"/>
          <w:sz w:val="28"/>
        </w:rPr>
        <w:t>2-тармағын</w:t>
      </w:r>
      <w:r>
        <w:rPr>
          <w:rFonts w:ascii="Times New Roman"/>
          <w:b w:val="false"/>
          <w:i w:val="false"/>
          <w:color w:val="000000"/>
          <w:sz w:val="28"/>
        </w:rPr>
        <w:t xml:space="preserve">, 72-1-бабының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Нормативтерді есептеу мақсаттары үшін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 – Сақтандыру резервтерін қалыптастыруға, есептеу әдістемесі және олардың құрылымына қойылатын талаптар)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Moody's Investors Service (Мудис Инвесторс Сервис), Fitch (Фич), A.M. Best және Morningstar (Эй. Эм. Бест и (Морнинстар) агенттіктерінің, олардың еншілес рейтингтік ұйымдарының және Нормативтердің </w:t>
      </w:r>
      <w:r>
        <w:rPr>
          <w:rFonts w:ascii="Times New Roman"/>
          <w:b w:val="false"/>
          <w:i w:val="false"/>
          <w:color w:val="000000"/>
          <w:sz w:val="28"/>
        </w:rPr>
        <w:t>10-1-тармағында</w:t>
      </w:r>
      <w:r>
        <w:rPr>
          <w:rFonts w:ascii="Times New Roman"/>
          <w:b w:val="false"/>
          <w:i w:val="false"/>
          <w:color w:val="000000"/>
          <w:sz w:val="28"/>
        </w:rPr>
        <w:t xml:space="preserve"> белгіленген талап сақталған жағдайда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агенттіктердің (бұдан әрі – басқа рейтингтік агенттіктер) рейтингтік бағаларын таниды.</w:t>
      </w:r>
    </w:p>
    <w:p>
      <w:pPr>
        <w:spacing w:after="0"/>
        <w:ind w:left="0"/>
        <w:jc w:val="both"/>
      </w:pPr>
      <w:r>
        <w:rPr>
          <w:rFonts w:ascii="Times New Roman"/>
          <w:b w:val="false"/>
          <w:i w:val="false"/>
          <w:color w:val="000000"/>
          <w:sz w:val="28"/>
        </w:rPr>
        <w:t>
      A.M. Best (Эй.Эм.Бест) агенттігінің рейтингтік бағалары қайта сақтандырушының рейтингтік бағасын тану мақсатында ғана пайдаланылады.</w:t>
      </w:r>
    </w:p>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Нормативтердің мақсаттары үшін Нормативтерге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қаржылық орнықтылығының рейтингтері немесе оларға сәйкес келетін рейтингтер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Нормативтерді есептеу кезінде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Start w:name="z21" w:id="7"/>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7"/>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xml:space="preserve">
      3) объективтілік, тәуелсіздік және жауапкершілік: </w:t>
      </w:r>
    </w:p>
    <w:p>
      <w:pPr>
        <w:spacing w:after="0"/>
        <w:ind w:left="0"/>
        <w:jc w:val="both"/>
      </w:pPr>
      <w:r>
        <w:rPr>
          <w:rFonts w:ascii="Times New Roman"/>
          <w:b w:val="false"/>
          <w:i w:val="false"/>
          <w:color w:val="000000"/>
          <w:sz w:val="28"/>
        </w:rPr>
        <w:t xml:space="preserve">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 </w:t>
      </w:r>
    </w:p>
    <w:p>
      <w:pPr>
        <w:spacing w:after="0"/>
        <w:ind w:left="0"/>
        <w:jc w:val="both"/>
      </w:pPr>
      <w:r>
        <w:rPr>
          <w:rFonts w:ascii="Times New Roman"/>
          <w:b w:val="false"/>
          <w:i w:val="false"/>
          <w:color w:val="000000"/>
          <w:sz w:val="28"/>
        </w:rPr>
        <w:t xml:space="preserve">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 </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пруденциялық реттеу мақсаттары үшін растаушы құжаттарды қоса бере отырып, қаржы нарығы мен қаржы ұйымдарын реттеу, бақылау және қадағалау жөніндегі уәкілетті органға рейтингтік агенттіктің рейтингтік бағаларын тану туралы сұрау салуды жібереді.</w:t>
      </w:r>
    </w:p>
    <w:p>
      <w:pPr>
        <w:spacing w:after="0"/>
        <w:ind w:left="0"/>
        <w:jc w:val="both"/>
      </w:pPr>
      <w:r>
        <w:rPr>
          <w:rFonts w:ascii="Times New Roman"/>
          <w:b w:val="false"/>
          <w:i w:val="false"/>
          <w:color w:val="000000"/>
          <w:sz w:val="28"/>
        </w:rPr>
        <w:t>
      Рейтингтік агенттіктің рейтингтік бағаларының сәйкестігі жағдайында қаржы нарығы мен қаржы ұйымдарын реттеу, бақылау және қадағалау жөніндегі уәкілетті орган он жұмыс күнінен кешіктірмей ресми интернет-ресурсында рейтингтік агенттік және рейтингтік агенттіктердің рейтингтік шкалаларының салыстырмалылығы туралы мәліметтер жариялайды.</w:t>
      </w:r>
    </w:p>
    <w:p>
      <w:pPr>
        <w:spacing w:after="0"/>
        <w:ind w:left="0"/>
        <w:jc w:val="both"/>
      </w:pPr>
      <w:r>
        <w:rPr>
          <w:rFonts w:ascii="Times New Roman"/>
          <w:b w:val="false"/>
          <w:i w:val="false"/>
          <w:color w:val="000000"/>
          <w:sz w:val="28"/>
        </w:rPr>
        <w:t xml:space="preserve">
      Рейтингтік агенттік қолданатын әдіснамаларға уәкілетті орган заңдық күш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қызметі туралы"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өлшемшартарға сәйкес келетін рейтингтік агенттіктердің (бұдан әрі – басқа рейтингтік агенттіктер)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Африкалық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Кеңесінің Даму Банкі;</w:t>
      </w:r>
    </w:p>
    <w:p>
      <w:pPr>
        <w:spacing w:after="0"/>
        <w:ind w:left="0"/>
        <w:jc w:val="both"/>
      </w:pPr>
      <w:r>
        <w:rPr>
          <w:rFonts w:ascii="Times New Roman"/>
          <w:b w:val="false"/>
          <w:i w:val="false"/>
          <w:color w:val="000000"/>
          <w:sz w:val="28"/>
        </w:rPr>
        <w:t>
      Жеке секторды дамыту жөніндегі исламдық корпорация;</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Жан-жақты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p>
      <w:pPr>
        <w:spacing w:after="0"/>
        <w:ind w:left="0"/>
        <w:jc w:val="both"/>
      </w:pPr>
      <w:r>
        <w:rPr>
          <w:rFonts w:ascii="Times New Roman"/>
          <w:b w:val="false"/>
          <w:i w:val="false"/>
          <w:color w:val="000000"/>
          <w:sz w:val="28"/>
        </w:rPr>
        <w:t>
      14) тазартылған бағалы қағаздар мен металл шоттар;</w:t>
      </w:r>
    </w:p>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w:t>
      </w:r>
      <w:r>
        <w:rPr>
          <w:rFonts w:ascii="Times New Roman"/>
          <w:b w:val="false"/>
          <w:i w:val="false"/>
          <w:color w:val="000000"/>
          <w:sz w:val="28"/>
        </w:rPr>
        <w:t>мөлшері</w:t>
      </w:r>
      <w:r>
        <w:rPr>
          <w:rFonts w:ascii="Times New Roman"/>
          <w:b w:val="false"/>
          <w:i w:val="false"/>
          <w:color w:val="000000"/>
          <w:sz w:val="28"/>
        </w:rPr>
        <w:t>:</w:t>
      </w:r>
    </w:p>
    <w:bookmarkStart w:name="z28" w:id="8"/>
    <w:p>
      <w:pPr>
        <w:spacing w:after="0"/>
        <w:ind w:left="0"/>
        <w:jc w:val="both"/>
      </w:pPr>
      <w:r>
        <w:rPr>
          <w:rFonts w:ascii="Times New Roman"/>
          <w:b w:val="false"/>
          <w:i w:val="false"/>
          <w:color w:val="000000"/>
          <w:sz w:val="28"/>
        </w:rPr>
        <w:t>
      мынадай мазмұндағы 1-1, 1-2 және 1-3-тармақтарымен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Нормативтердің 1-2-тармағында белгіленген талап сақталған жағдайда, Нормативтердің 1-3-тармағында белгіленген өлшемшартарға сәйкес келетін рейтингтік агенттіктердің (бұдан әрі – басқа рейтингтік агенттіктер) бағаларын таниды.";</w:t>
      </w:r>
    </w:p>
    <w:bookmarkStart w:name="z30" w:id="9"/>
    <w:p>
      <w:pPr>
        <w:spacing w:after="0"/>
        <w:ind w:left="0"/>
        <w:jc w:val="both"/>
      </w:pPr>
      <w:r>
        <w:rPr>
          <w:rFonts w:ascii="Times New Roman"/>
          <w:b w:val="false"/>
          <w:i w:val="false"/>
          <w:color w:val="000000"/>
          <w:sz w:val="28"/>
        </w:rPr>
        <w:t>
      1-2. Нормативтерді есептеу кезінде Нормативтердің 1-3-тармағында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9"/>
    <w:bookmarkStart w:name="z31" w:id="10"/>
    <w:p>
      <w:pPr>
        <w:spacing w:after="0"/>
        <w:ind w:left="0"/>
        <w:jc w:val="both"/>
      </w:pPr>
      <w:r>
        <w:rPr>
          <w:rFonts w:ascii="Times New Roman"/>
          <w:b w:val="false"/>
          <w:i w:val="false"/>
          <w:color w:val="000000"/>
          <w:sz w:val="28"/>
        </w:rPr>
        <w:t>
      1-3.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10"/>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xml:space="preserve">
      2) рейтингтік агенттіктің меншікті капиталының ең аз мөлшері кемінде </w:t>
      </w:r>
    </w:p>
    <w:p>
      <w:pPr>
        <w:spacing w:after="0"/>
        <w:ind w:left="0"/>
        <w:jc w:val="both"/>
      </w:pPr>
      <w:r>
        <w:rPr>
          <w:rFonts w:ascii="Times New Roman"/>
          <w:b w:val="false"/>
          <w:i w:val="false"/>
          <w:color w:val="000000"/>
          <w:sz w:val="28"/>
        </w:rPr>
        <w:t xml:space="preserve">
      600 000 000 (алты жүз миллион) теңгеге баламалы соманы құрайды; </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xml:space="preserve">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 </w:t>
      </w:r>
    </w:p>
    <w:p>
      <w:pPr>
        <w:spacing w:after="0"/>
        <w:ind w:left="0"/>
        <w:jc w:val="both"/>
      </w:pPr>
      <w:r>
        <w:rPr>
          <w:rFonts w:ascii="Times New Roman"/>
          <w:b w:val="false"/>
          <w:i w:val="false"/>
          <w:color w:val="000000"/>
          <w:sz w:val="28"/>
        </w:rPr>
        <w:t xml:space="preserve">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 </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пруденциялық реттеу мақсаттары үшін растаушы құжаттарды қоса бере отырып, уәкілетті органға рейтингтік агенттіктің рейтингтік бағаларын тану туралы сұрау салуды жібереді;</w:t>
      </w:r>
    </w:p>
    <w:p>
      <w:pPr>
        <w:spacing w:after="0"/>
        <w:ind w:left="0"/>
        <w:jc w:val="both"/>
      </w:pPr>
      <w:r>
        <w:rPr>
          <w:rFonts w:ascii="Times New Roman"/>
          <w:b w:val="false"/>
          <w:i w:val="false"/>
          <w:color w:val="000000"/>
          <w:sz w:val="28"/>
        </w:rPr>
        <w:t>
      Рейтингтік агенттіктің рейтингтік бағаларының сәйкестігі жағдайында уәкілетті орган он жұмыс күнінен кешіктірмей ресми интернет-ресурсында рейтингтік агенттік және рейтингтік агенттіктердің рейтингтік шкалаларының салыстырмалылығы туралы мәліметтер жариялайды.</w:t>
      </w:r>
    </w:p>
    <w:p>
      <w:pPr>
        <w:spacing w:after="0"/>
        <w:ind w:left="0"/>
        <w:jc w:val="both"/>
      </w:pPr>
      <w:r>
        <w:rPr>
          <w:rFonts w:ascii="Times New Roman"/>
          <w:b w:val="false"/>
          <w:i w:val="false"/>
          <w:color w:val="000000"/>
          <w:sz w:val="28"/>
        </w:rPr>
        <w:t>
      Рейтингтік агенттік қолданатын әдіснамаларға уәкілетті орган заңдық күш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11"/>
    <w:p>
      <w:pPr>
        <w:spacing w:after="0"/>
        <w:ind w:left="0"/>
        <w:jc w:val="both"/>
      </w:pPr>
      <w:r>
        <w:rPr>
          <w:rFonts w:ascii="Times New Roman"/>
          <w:b w:val="false"/>
          <w:i w:val="false"/>
          <w:color w:val="000000"/>
          <w:sz w:val="28"/>
        </w:rPr>
        <w:t>
      "2. Нормативтерде мынадай ұғымдар пайдаланылады:</w:t>
      </w:r>
    </w:p>
    <w:bookmarkEnd w:id="11"/>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2) бірыңғай қарыздар – кредиттік тәуекелге ұқсас сипаттамалары бар қарыздар;</w:t>
      </w:r>
    </w:p>
    <w:p>
      <w:pPr>
        <w:spacing w:after="0"/>
        <w:ind w:left="0"/>
        <w:jc w:val="both"/>
      </w:pPr>
      <w:r>
        <w:rPr>
          <w:rFonts w:ascii="Times New Roman"/>
          <w:b w:val="false"/>
          <w:i w:val="false"/>
          <w:color w:val="000000"/>
          <w:sz w:val="28"/>
        </w:rPr>
        <w:t>
      3) жеке қарыздар – әрбір осындай қарыздар бойынша провизиялар (резервтер) есептелетін қарыздар;</w:t>
      </w:r>
    </w:p>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w:t>
      </w:r>
    </w:p>
    <w:p>
      <w:pPr>
        <w:spacing w:after="0"/>
        <w:ind w:left="0"/>
        <w:jc w:val="both"/>
      </w:pPr>
      <w:r>
        <w:rPr>
          <w:rFonts w:ascii="Times New Roman"/>
          <w:b w:val="false"/>
          <w:i w:val="false"/>
          <w:color w:val="000000"/>
          <w:sz w:val="28"/>
        </w:rPr>
        <w:t>
      қарыз (кредит) мерзімі 5 (бес) және одан астам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p>
    <w:p>
      <w:pPr>
        <w:spacing w:after="0"/>
        <w:ind w:left="0"/>
        <w:jc w:val="both"/>
      </w:pPr>
      <w:r>
        <w:rPr>
          <w:rFonts w:ascii="Times New Roman"/>
          <w:b w:val="false"/>
          <w:i w:val="false"/>
          <w:color w:val="000000"/>
          <w:sz w:val="28"/>
        </w:rPr>
        <w:t>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off-take (офф-тейк)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p>
      <w:pPr>
        <w:spacing w:after="0"/>
        <w:ind w:left="0"/>
        <w:jc w:val="both"/>
      </w:pPr>
      <w:r>
        <w:rPr>
          <w:rFonts w:ascii="Times New Roman"/>
          <w:b w:val="false"/>
          <w:i w:val="false"/>
          <w:color w:val="000000"/>
          <w:sz w:val="28"/>
        </w:rPr>
        <w:t>
      6) кепілсіз тұтынушылық қарыз – мыналарды қоспағандағы тұтынушылық қарыз:</w:t>
      </w:r>
    </w:p>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p>
      <w:pPr>
        <w:spacing w:after="0"/>
        <w:ind w:left="0"/>
        <w:jc w:val="both"/>
      </w:pPr>
      <w:r>
        <w:rPr>
          <w:rFonts w:ascii="Times New Roman"/>
          <w:b w:val="false"/>
          <w:i w:val="false"/>
          <w:color w:val="000000"/>
          <w:sz w:val="28"/>
        </w:rPr>
        <w:t>
      білім беруді кредиттеу жүйесі шеңберінде берілетін қарыздар;</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p>
      <w:pPr>
        <w:spacing w:after="0"/>
        <w:ind w:left="0"/>
        <w:jc w:val="both"/>
      </w:pPr>
      <w:r>
        <w:rPr>
          <w:rFonts w:ascii="Times New Roman"/>
          <w:b w:val="false"/>
          <w:i w:val="false"/>
          <w:color w:val="000000"/>
          <w:sz w:val="28"/>
        </w:rPr>
        <w:t>
      7)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8)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9)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10)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11) off-take (офф-тейк)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12"/>
    <w:p>
      <w:pPr>
        <w:spacing w:after="0"/>
        <w:ind w:left="0"/>
        <w:jc w:val="both"/>
      </w:pPr>
      <w:r>
        <w:rPr>
          <w:rFonts w:ascii="Times New Roman"/>
          <w:b w:val="false"/>
          <w:i w:val="false"/>
          <w:color w:val="000000"/>
          <w:sz w:val="28"/>
        </w:rPr>
        <w:t>
      "5. Банк акционерлерден меншікті акцияларды, егер мұндай құнын төлеп сатып алу уәкілетті орган белгілеген кез келген пруденциялық нормативтерді және сақталуы міндетті өзге де нормалар мен банк капиталының мөлшері лимиттерінің бұзылуына алып келмейтін жағдайда сатып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 сақтауы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4-1-тармағында белгіленген талап сақталған жағдайда, Қағидалардың 4-2-тармағында белгіленген өлшемшартарға сәйкес келетін рейтингтік агенттіктердің (бұдан әрі – басқа рейтингтік агенттіктер) бағаларын таниды.";</w:t>
      </w:r>
    </w:p>
    <w:bookmarkStart w:name="z40" w:id="13"/>
    <w:p>
      <w:pPr>
        <w:spacing w:after="0"/>
        <w:ind w:left="0"/>
        <w:jc w:val="both"/>
      </w:pPr>
      <w:r>
        <w:rPr>
          <w:rFonts w:ascii="Times New Roman"/>
          <w:b w:val="false"/>
          <w:i w:val="false"/>
          <w:color w:val="000000"/>
          <w:sz w:val="28"/>
        </w:rPr>
        <w:t xml:space="preserve">
      мынадай мазмұндағы 4-1 және 4-2-тармақтармен толықтырылсын: </w:t>
      </w:r>
    </w:p>
    <w:bookmarkEnd w:id="13"/>
    <w:bookmarkStart w:name="z41" w:id="14"/>
    <w:p>
      <w:pPr>
        <w:spacing w:after="0"/>
        <w:ind w:left="0"/>
        <w:jc w:val="both"/>
      </w:pPr>
      <w:r>
        <w:rPr>
          <w:rFonts w:ascii="Times New Roman"/>
          <w:b w:val="false"/>
          <w:i w:val="false"/>
          <w:color w:val="000000"/>
          <w:sz w:val="28"/>
        </w:rPr>
        <w:t>
      "4-1. Пруденциялық нормативтерді есептеу кезінде Қағидалардың 4-2-тармағында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4"/>
    <w:bookmarkStart w:name="z42" w:id="15"/>
    <w:p>
      <w:pPr>
        <w:spacing w:after="0"/>
        <w:ind w:left="0"/>
        <w:jc w:val="both"/>
      </w:pPr>
      <w:r>
        <w:rPr>
          <w:rFonts w:ascii="Times New Roman"/>
          <w:b w:val="false"/>
          <w:i w:val="false"/>
          <w:color w:val="000000"/>
          <w:sz w:val="28"/>
        </w:rPr>
        <w:t>
      4-2.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15"/>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xml:space="preserve">
      3) объективтілік, тәуелсіздік және жауапкершілік: </w:t>
      </w:r>
    </w:p>
    <w:p>
      <w:pPr>
        <w:spacing w:after="0"/>
        <w:ind w:left="0"/>
        <w:jc w:val="both"/>
      </w:pPr>
      <w:r>
        <w:rPr>
          <w:rFonts w:ascii="Times New Roman"/>
          <w:b w:val="false"/>
          <w:i w:val="false"/>
          <w:color w:val="000000"/>
          <w:sz w:val="28"/>
        </w:rPr>
        <w:t xml:space="preserve">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 </w:t>
      </w:r>
    </w:p>
    <w:p>
      <w:pPr>
        <w:spacing w:after="0"/>
        <w:ind w:left="0"/>
        <w:jc w:val="both"/>
      </w:pPr>
      <w:r>
        <w:rPr>
          <w:rFonts w:ascii="Times New Roman"/>
          <w:b w:val="false"/>
          <w:i w:val="false"/>
          <w:color w:val="000000"/>
          <w:sz w:val="28"/>
        </w:rPr>
        <w:t xml:space="preserve">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 </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пруденциялық реттеу мақсаттары үшін растаушы құжаттарды қоса бере отырып, уәкілетті органға рейтингтік агенттіктің рейтингтік бағаларын тану туралы сұрау салуды жібереді;</w:t>
      </w:r>
    </w:p>
    <w:p>
      <w:pPr>
        <w:spacing w:after="0"/>
        <w:ind w:left="0"/>
        <w:jc w:val="both"/>
      </w:pPr>
      <w:r>
        <w:rPr>
          <w:rFonts w:ascii="Times New Roman"/>
          <w:b w:val="false"/>
          <w:i w:val="false"/>
          <w:color w:val="000000"/>
          <w:sz w:val="28"/>
        </w:rPr>
        <w:t>
      Рейтингтік агенттіктің рейтингтік бағаларының сәйкестігі жағдайында уәкілетті орган он жұмыс күнінен кешіктірмей ресми интернет-ресурсында рейтингтік агенттік және рейтингтік агенттіктердің рейтингтік шкалаларының салыстырмалылығы туралы мәліметтер жариялайды.</w:t>
      </w:r>
    </w:p>
    <w:p>
      <w:pPr>
        <w:spacing w:after="0"/>
        <w:ind w:left="0"/>
        <w:jc w:val="both"/>
      </w:pPr>
      <w:r>
        <w:rPr>
          <w:rFonts w:ascii="Times New Roman"/>
          <w:b w:val="false"/>
          <w:i w:val="false"/>
          <w:color w:val="000000"/>
          <w:sz w:val="28"/>
        </w:rPr>
        <w:t>
      Рейтингтік агенттік қолданатын әдіснамаларға уәкілетті орган заңдық күш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мынадай өзгеріс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Қағидалардың 8-1-тармағында белгіленген талап сақталған жағдайда, Қағидалардың 8-2-тармағында белгіленген өлшемшартарға сәйкес келетін рейтингтік агенттіктердің (бұдан әрі – басқа рейтингтік агенттіктер) бағаларын таниды.";</w:t>
      </w:r>
    </w:p>
    <w:bookmarkStart w:name="z47" w:id="16"/>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16"/>
    <w:bookmarkStart w:name="z48" w:id="17"/>
    <w:p>
      <w:pPr>
        <w:spacing w:after="0"/>
        <w:ind w:left="0"/>
        <w:jc w:val="both"/>
      </w:pPr>
      <w:r>
        <w:rPr>
          <w:rFonts w:ascii="Times New Roman"/>
          <w:b w:val="false"/>
          <w:i w:val="false"/>
          <w:color w:val="000000"/>
          <w:sz w:val="28"/>
        </w:rPr>
        <w:t>
      "8-1. Пруденциялық нормативтерді есептеу кезінде Қағидалардың 8-2-тармағында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7"/>
    <w:bookmarkStart w:name="z49" w:id="18"/>
    <w:p>
      <w:pPr>
        <w:spacing w:after="0"/>
        <w:ind w:left="0"/>
        <w:jc w:val="both"/>
      </w:pPr>
      <w:r>
        <w:rPr>
          <w:rFonts w:ascii="Times New Roman"/>
          <w:b w:val="false"/>
          <w:i w:val="false"/>
          <w:color w:val="000000"/>
          <w:sz w:val="28"/>
        </w:rPr>
        <w:t>
      8-2. Қағидалардың мақсаттары үшін уәкілетті орган мынадай өлшемшарттарға сәйкес келетін рейтингтік агенттіктердің рейтингтік бағаларын таниды:</w:t>
      </w:r>
    </w:p>
    <w:bookmarkEnd w:id="18"/>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xml:space="preserve">
      2) рейтингтік агенттіктің меншікті капиталының ең аз мөлшері кемінде 600 000 000 (алты жүз миллион) теңгеге баламалы соманы құрайды; </w:t>
      </w:r>
    </w:p>
    <w:p>
      <w:pPr>
        <w:spacing w:after="0"/>
        <w:ind w:left="0"/>
        <w:jc w:val="both"/>
      </w:pPr>
      <w:r>
        <w:rPr>
          <w:rFonts w:ascii="Times New Roman"/>
          <w:b w:val="false"/>
          <w:i w:val="false"/>
          <w:color w:val="000000"/>
          <w:sz w:val="28"/>
        </w:rPr>
        <w:t xml:space="preserve">
      3) объективтілік, тәуелсіздік және жауапкершілік: </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Осы тармақтың 1), 2), 3), 4) және 5) тармақшаларында белгіленген өлшемшарттарға сәйкес келген кезде рейтингтік агенттік пруденциялық реттеу мақсаттары үшін растаушы құжаттарды қоса бере отырып, уәкілетті органға рейтингтік агенттіктің рейтингтік бағаларын тану туралы сұрау салуды жібереді.</w:t>
      </w:r>
    </w:p>
    <w:p>
      <w:pPr>
        <w:spacing w:after="0"/>
        <w:ind w:left="0"/>
        <w:jc w:val="both"/>
      </w:pPr>
      <w:r>
        <w:rPr>
          <w:rFonts w:ascii="Times New Roman"/>
          <w:b w:val="false"/>
          <w:i w:val="false"/>
          <w:color w:val="000000"/>
          <w:sz w:val="28"/>
        </w:rPr>
        <w:t>
      Рейтингтік агенттіктің рейтингтік бағаларының сәйкестігі жағдайында уәкілетті орган он жұмыс күнінен кешіктірмей ресми интернет-ресурсында рейтингтік агенттік және рейтингтік агенттіктердің рейтингтік шкалаларының салыстырмалылығы туралы мәліметтер жариялайды.</w:t>
      </w:r>
    </w:p>
    <w:p>
      <w:pPr>
        <w:spacing w:after="0"/>
        <w:ind w:left="0"/>
        <w:jc w:val="both"/>
      </w:pPr>
      <w:r>
        <w:rPr>
          <w:rFonts w:ascii="Times New Roman"/>
          <w:b w:val="false"/>
          <w:i w:val="false"/>
          <w:color w:val="000000"/>
          <w:sz w:val="28"/>
        </w:rPr>
        <w:t>
      Рейтингтік агенттік қолданатын әдіснамаларға уәкілетті орган заңдық күш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