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8217" w14:textId="dc68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бекіту туралы" Қазақстан Республикасы Қаржы министрінің 2018 жылғы 8 ақпандағы № 144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11 тамыздағы № 854 бұйрығы. Қазақстан Республикасының Әділет министрлігінде 2023 жылғы 14 тамызда № 33272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бекіту туралы" Қазақстан Республикасы Қаржы министрінің 2018 жылғы 8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"Алкоголь өніміне (толысылған шарапты және сыра қайнату өнімдерін қоспағанда) есепке алу-бақылау маркаларын беру"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Start w:name="z5" w:id="0"/>
    <w:p>
      <w:pPr>
        <w:spacing w:after="0"/>
        <w:ind w:left="0"/>
        <w:jc w:val="both"/>
      </w:pPr>
      <w:r>
        <w:rPr>
          <w:rFonts w:ascii="Times New Roman"/>
          <w:b w:val="false"/>
          <w:i w:val="false"/>
          <w:color w:val="000000"/>
          <w:sz w:val="28"/>
        </w:rPr>
        <w:t>
      2-тараудың тақырыбы мынадай редакцияда жазылсын:</w:t>
      </w:r>
    </w:p>
    <w:bookmarkEnd w:id="0"/>
    <w:bookmarkStart w:name="z6" w:id="1"/>
    <w:p>
      <w:pPr>
        <w:spacing w:after="0"/>
        <w:ind w:left="0"/>
        <w:jc w:val="both"/>
      </w:pPr>
      <w:r>
        <w:rPr>
          <w:rFonts w:ascii="Times New Roman"/>
          <w:b w:val="false"/>
          <w:i w:val="false"/>
          <w:color w:val="000000"/>
          <w:sz w:val="28"/>
        </w:rPr>
        <w:t>
      "2-тарау. "Алкоголь өніміне ( толысылған шарапты және сыра қайнату өнімдерін қоспағанда) есепке алу-бақылау маркаларын беру" мемлекеттік қызмет көрсету тәртібі.";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8" w:id="2"/>
    <w:p>
      <w:pPr>
        <w:spacing w:after="0"/>
        <w:ind w:left="0"/>
        <w:jc w:val="both"/>
      </w:pPr>
      <w:r>
        <w:rPr>
          <w:rFonts w:ascii="Times New Roman"/>
          <w:b w:val="false"/>
          <w:i w:val="false"/>
          <w:color w:val="000000"/>
          <w:sz w:val="28"/>
        </w:rPr>
        <w:t>
      "7. Көрсетілетін қызметті алушылар "Есепке алу-бақылау маркаларын және "Қазақстан Республикасы Ұлттық Банкінің Банкнот фабрикасы" республикалық мемлекеттік кәсіпорнының басқа баспа өнімдерін бақылау, есептеу және беру" ақпараттық жүйесі (бұдан әрі – ақпараттық жүйе) арқылы көрсетілетін қызметті берушіге және мемлекеттік кірістер органына ЕБМ алу жүзеге асырылатын жаңа күнтізбелік жыл басталғанға дейін күнтізбелік 30 (отыз) күннен немесе ағымдағы жылдың екінші жартыжылдық басталғанға дейін күнтізбелік 30 (отыз) күннен кешіктірмей:";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"11. Көрсетілетін қызметті алушылар табыс еткен өндірістік өтінімдер және импорттық өтінімдер келесі күнтізбелік жылға көшірілмейді.";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бөлігінің үшінші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сондай-ақ әлеуметтік төлемдердің сомасы толық төленбеген кезде, олар бойынша Салық кодексінің 114-бабы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хабарлама жолданған салық есептілігінде бұзушылықтар анықталған, сондай-ақ Салық кодексінің 114-бабы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орындалмаған хабарламалар болған кезде келісуден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абзацына орыс тілінде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Егер алкоголь өнімдерін ЕБМ-мен таңбалау "Толысылған шарап (шарап материалын) және сыра қайнату өнімдерін қоспағанда, алкоголь өнімін есепке алу-бақылау маркаларымен таңбалау (қайта таңбалау) қағидаларын, сондай-ақ есепке алу-бақылау маркаларының нысанын, мазмұнын және қорғау элементтерін бекіту туралы" Қазақстан Республикасы Қаржы министрінің 018 жылғы 8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16444 болып тіркелді) Толысылған шарап (шарап материалын) және сыра қайнату өнімдерін қоспағанда, алкоголь өнімін есепке алу-бақылау маркаларымен таңбалау (қайта таңбалау) қағидаларын бұза отырып жүргізілсе, ЕБМ мемлекеттік кірістер органына қайтарылуға жатады. Бұл ретте ЕБМ үшін төленген ақша қаражаты қайтарылмайды.";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7"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18"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9"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20"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21"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xml:space="preserve">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11 тамыздағы</w:t>
            </w:r>
            <w:r>
              <w:br/>
            </w:r>
            <w:r>
              <w:rPr>
                <w:rFonts w:ascii="Times New Roman"/>
                <w:b w:val="false"/>
                <w:i w:val="false"/>
                <w:color w:val="000000"/>
                <w:sz w:val="20"/>
              </w:rPr>
              <w:t>№ 854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импорттаушының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алкоголь өнiмiн импорттау және</w:t>
            </w:r>
            <w:r>
              <w:br/>
            </w:r>
            <w:r>
              <w:rPr>
                <w:rFonts w:ascii="Times New Roman"/>
                <w:b w:val="false"/>
                <w:i w:val="false"/>
                <w:color w:val="000000"/>
                <w:sz w:val="20"/>
              </w:rPr>
              <w:t>(немесе) өндіру кезiнде есепке</w:t>
            </w:r>
            <w:r>
              <w:br/>
            </w:r>
            <w:r>
              <w:rPr>
                <w:rFonts w:ascii="Times New Roman"/>
                <w:b w:val="false"/>
                <w:i w:val="false"/>
                <w:color w:val="000000"/>
                <w:sz w:val="20"/>
              </w:rPr>
              <w:t>алу-бақылау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 мемлекеттік қызмет көрсетуге қойылатын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қызметті көрсету нәтижесін беруді "Есепке алу-бақылау маркаларын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көрсетілетін қызметті беруші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берушіге құжаттар топтамасын тапсырған сәттен бастап: </w:t>
            </w:r>
          </w:p>
          <w:p>
            <w:pPr>
              <w:spacing w:after="20"/>
              <w:ind w:left="20"/>
              <w:jc w:val="both"/>
            </w:pPr>
            <w:r>
              <w:rPr>
                <w:rFonts w:ascii="Times New Roman"/>
                <w:b w:val="false"/>
                <w:i w:val="false"/>
                <w:color w:val="000000"/>
                <w:sz w:val="20"/>
              </w:rPr>
              <w:t>
Қазақстан Республикасында өндірілетін алкоголь өнімін таңбалау үшін шарап материалы, сыра мен сыра сусынын қоспағанда, алкоголь өніміне арналған есепке алу-бақылау маркаларына (бұдан әрі – ЕБМ) жапсырылған штрих-кодпен және есепке алу-бақылау маркаларын алуға өтінішке ЕБМ нөмірлерінің диапазондарын жалғауды жүзеге асырумен есепке алу-бақылау маркаларын алуға өтініштерді мемлекеттік кірістер органы растаған күннен бастап 3 (үш) жұмыс күні ішінде жүргізеді.</w:t>
            </w:r>
          </w:p>
          <w:p>
            <w:pPr>
              <w:spacing w:after="20"/>
              <w:ind w:left="20"/>
              <w:jc w:val="both"/>
            </w:pPr>
            <w:r>
              <w:rPr>
                <w:rFonts w:ascii="Times New Roman"/>
                <w:b w:val="false"/>
                <w:i w:val="false"/>
                <w:color w:val="000000"/>
                <w:sz w:val="20"/>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күнтізбелік 60 (алпыс) күн ішінде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ЕБМ жапсырылған штрих-кодпен және ЕБМ нөмірлерінің диапазондарын байланыстыруды жүзеге асыру ЕБМ беру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көрсетілген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2)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күнтізбелік жыл басталғанға дейін күнтізбелік 30 (отыз) күннен кешіктірмей немесе ағымдағы жылдың екінші жартыжылдық басталғанға дейін күнтізбелік 30 (отыз) күннен кешіктірмей ақпараттық жүйесі арқылы:</w:t>
            </w:r>
          </w:p>
          <w:p>
            <w:pPr>
              <w:spacing w:after="20"/>
              <w:ind w:left="20"/>
              <w:jc w:val="both"/>
            </w:pPr>
            <w:r>
              <w:rPr>
                <w:rFonts w:ascii="Times New Roman"/>
                <w:b w:val="false"/>
                <w:i w:val="false"/>
                <w:color w:val="000000"/>
                <w:sz w:val="20"/>
              </w:rPr>
              <w:t>
осы Қағидаларға 3-қосымшаларға сәйкес нысана бойынша Қазақстан Республикасында өндірілетін алкоголь өніміне ЕБМ (бұдан әрі – өндірістік өтінім) дайындауға арналған өтінімді;</w:t>
            </w:r>
          </w:p>
          <w:p>
            <w:pPr>
              <w:spacing w:after="20"/>
              <w:ind w:left="20"/>
              <w:jc w:val="both"/>
            </w:pPr>
            <w:r>
              <w:rPr>
                <w:rFonts w:ascii="Times New Roman"/>
                <w:b w:val="false"/>
                <w:i w:val="false"/>
                <w:color w:val="000000"/>
                <w:sz w:val="20"/>
              </w:rPr>
              <w:t>
осы Қағидаларға 4-қосымшаға сәйкес нысандар бойынша Қазақстан Республикасының аумағына импортталатын алкоголь өніміне ЕБМ дайындауға арналған өтінімді (бұдан әрі – импортық өтінім);</w:t>
            </w:r>
          </w:p>
          <w:p>
            <w:pPr>
              <w:spacing w:after="20"/>
              <w:ind w:left="20"/>
              <w:jc w:val="both"/>
            </w:pPr>
            <w:r>
              <w:rPr>
                <w:rFonts w:ascii="Times New Roman"/>
                <w:b w:val="false"/>
                <w:i w:val="false"/>
                <w:color w:val="000000"/>
                <w:sz w:val="20"/>
              </w:rPr>
              <w:t>
2) сыртқы сауда шартының (келісімшарттың) көшірмесі;</w:t>
            </w:r>
          </w:p>
          <w:p>
            <w:pPr>
              <w:spacing w:after="20"/>
              <w:ind w:left="20"/>
              <w:jc w:val="both"/>
            </w:pPr>
            <w:r>
              <w:rPr>
                <w:rFonts w:ascii="Times New Roman"/>
                <w:b w:val="false"/>
                <w:i w:val="false"/>
                <w:color w:val="000000"/>
                <w:sz w:val="20"/>
              </w:rPr>
              <w:t>
3) осы осы Қағидаларға 5, 6 немесе 7-қосымшаларға сәйкес – ақпараттық жүйе арқылы алкоголь өніміне ЕБМ алу мақсатында;</w:t>
            </w:r>
          </w:p>
          <w:p>
            <w:pPr>
              <w:spacing w:after="20"/>
              <w:ind w:left="20"/>
              <w:jc w:val="both"/>
            </w:pPr>
            <w:r>
              <w:rPr>
                <w:rFonts w:ascii="Times New Roman"/>
                <w:b w:val="false"/>
                <w:i w:val="false"/>
                <w:color w:val="000000"/>
                <w:sz w:val="20"/>
              </w:rPr>
              <w:t xml:space="preserve">
4) өндіру және (немесе) импорттау кезінде: </w:t>
            </w:r>
          </w:p>
          <w:p>
            <w:pPr>
              <w:spacing w:after="20"/>
              <w:ind w:left="20"/>
              <w:jc w:val="both"/>
            </w:pPr>
            <w:r>
              <w:rPr>
                <w:rFonts w:ascii="Times New Roman"/>
                <w:b w:val="false"/>
                <w:i w:val="false"/>
                <w:color w:val="000000"/>
                <w:sz w:val="20"/>
              </w:rPr>
              <w:t>
осы Қағидаларға 1-қосымшаға сәйкес нысан бойынша міндеттемені;</w:t>
            </w:r>
          </w:p>
          <w:p>
            <w:pPr>
              <w:spacing w:after="20"/>
              <w:ind w:left="20"/>
              <w:jc w:val="both"/>
            </w:pPr>
            <w:r>
              <w:rPr>
                <w:rFonts w:ascii="Times New Roman"/>
                <w:b w:val="false"/>
                <w:i w:val="false"/>
                <w:color w:val="000000"/>
                <w:sz w:val="20"/>
              </w:rPr>
              <w:t>
міндеттеменің орындалуын растайтын құжатты (төлем құжаты, банк кепілдігі, кепілгерлік шарты, мүлікті кепілге қою шарты)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ЕБМ дайындағаны үшін төлемнің болмауы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көрсетілетін қызметті берушінің интернет-ресурсында орналастырылған – www.pbf.kz.</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ақпараттық жүйе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 қашықтықтан қол жетімділік режимінде мемлекеттік қызметтер көрсету мәртебесі туралы ақпаратты Бірыңғай байланыс-орталығы 1414, 8800080777 арқылы ала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