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928f" w14:textId="1bc9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 бекіту туралы" Қазақстан Республикасы Инвестициялар және даму министрінің 2018 жылғы 26 желтоқсандағы № 918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2023 жылғы 26 қыркүйектегі № 350-НҚ бұйрығы. Қазақстан Республикасының Әділет министрлігінде 2023 жылғы 27 қыркүйекте № 33470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 бекіту туралы" Қазақстан Республикасы Инвестициялар және даму министрінің 2018 жылғы 26 желтоқсандағы № 918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18075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(бұдан әрі - стандарттау жөніндегі құжаттар) әзірлеу Заңның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уәкілетті органмен бекітілетін ұлттық стандарттау жоспарына сәйкес және (немесе) бастамашылық тәртіппен жүзеге асырылады.</w:t>
      </w:r>
    </w:p>
    <w:p>
      <w:pPr>
        <w:spacing w:after="0"/>
        <w:ind w:left="0"/>
        <w:jc w:val="both"/>
      </w:pPr>
      <w:r>
        <w:rPr>
          <w:rFonts w:ascii="Times New Roman"/>
          <w:b w:val="false"/>
          <w:i w:val="false"/>
          <w:color w:val="000000"/>
          <w:sz w:val="28"/>
        </w:rPr>
        <w:t>
      Бастамашылық тәртіппен әзірленетін стандарттау жөніндегі құжаттар туралы ақпарат, оларды әзірлеу басталғанға дейін әзірлеуші стандарттау жөніндегі ұлттық органға (бұдан әрі – СҰО) техникалық реттеудің ақпараттық жүйесі немесе электрондық құжат айналымы жүйесі арқылы электронды түрде не қағаз нұсқасы түрінде жолдайды.</w:t>
      </w:r>
    </w:p>
    <w:p>
      <w:pPr>
        <w:spacing w:after="0"/>
        <w:ind w:left="0"/>
        <w:jc w:val="both"/>
      </w:pPr>
      <w:r>
        <w:rPr>
          <w:rFonts w:ascii="Times New Roman"/>
          <w:b w:val="false"/>
          <w:i w:val="false"/>
          <w:color w:val="000000"/>
          <w:sz w:val="28"/>
        </w:rPr>
        <w:t>
      СҰО әзірленетін стандарттау жөніндегі құжаттар туралы ақпаратты келіп түскен күнінен бастап 10 (он) жұмыс күні ішінде тексереді және әзірлеушіге қолданыстағы және әзірлеуге жоспарланған стандарттау жөніндегі құжаттардың қайталануы анықталғаны немесе болмауы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"11. Жария талқылау ҚР СТ 1.2 сәйкес техникалық реттеудің ақпараттық жүйесінде немесе СҰО интернет-ресурсында стандарттау жөніндегі құжаттарды орналастырған күннен бастап күнтізбелік 60 (алпыс) күн ішінде жүзеге асырылады.</w:t>
      </w:r>
    </w:p>
    <w:bookmarkEnd w:id="1"/>
    <w:bookmarkStart w:name="z8" w:id="2"/>
    <w:p>
      <w:pPr>
        <w:spacing w:after="0"/>
        <w:ind w:left="0"/>
        <w:jc w:val="both"/>
      </w:pPr>
      <w:r>
        <w:rPr>
          <w:rFonts w:ascii="Times New Roman"/>
          <w:b w:val="false"/>
          <w:i w:val="false"/>
          <w:color w:val="000000"/>
          <w:sz w:val="28"/>
        </w:rPr>
        <w:t>
      12. Әзірлеуші стандарттау жөніндегі құжаттарды стандарттау объектісіне байланысты мынадай тұлғаларға:</w:t>
      </w:r>
    </w:p>
    <w:bookmarkEnd w:id="2"/>
    <w:p>
      <w:pPr>
        <w:spacing w:after="0"/>
        <w:ind w:left="0"/>
        <w:jc w:val="both"/>
      </w:pPr>
      <w:r>
        <w:rPr>
          <w:rFonts w:ascii="Times New Roman"/>
          <w:b w:val="false"/>
          <w:i w:val="false"/>
          <w:color w:val="000000"/>
          <w:sz w:val="28"/>
        </w:rPr>
        <w:t>
      1) әзірлеуге тапсырыс берушіге (болған жағдайда);</w:t>
      </w:r>
    </w:p>
    <w:p>
      <w:pPr>
        <w:spacing w:after="0"/>
        <w:ind w:left="0"/>
        <w:jc w:val="both"/>
      </w:pPr>
      <w:r>
        <w:rPr>
          <w:rFonts w:ascii="Times New Roman"/>
          <w:b w:val="false"/>
          <w:i w:val="false"/>
          <w:color w:val="000000"/>
          <w:sz w:val="28"/>
        </w:rPr>
        <w:t>
      2) олардың құзыреті шегінде мүдделі мемлекеттік органдарға;</w:t>
      </w:r>
    </w:p>
    <w:p>
      <w:pPr>
        <w:spacing w:after="0"/>
        <w:ind w:left="0"/>
        <w:jc w:val="both"/>
      </w:pPr>
      <w:r>
        <w:rPr>
          <w:rFonts w:ascii="Times New Roman"/>
          <w:b w:val="false"/>
          <w:i w:val="false"/>
          <w:color w:val="000000"/>
          <w:sz w:val="28"/>
        </w:rPr>
        <w:t>
      3) "Атамекен" Қазақстан Республикасының Ұлттық кәсіпкерлер палатасына;</w:t>
      </w:r>
    </w:p>
    <w:p>
      <w:pPr>
        <w:spacing w:after="0"/>
        <w:ind w:left="0"/>
        <w:jc w:val="both"/>
      </w:pPr>
      <w:r>
        <w:rPr>
          <w:rFonts w:ascii="Times New Roman"/>
          <w:b w:val="false"/>
          <w:i w:val="false"/>
          <w:color w:val="000000"/>
          <w:sz w:val="28"/>
        </w:rPr>
        <w:t>
      4) заңды тұлғаның ұйымдық-құқықтық нысанындағы стандарттау жөніндегі құжаттарды пайдаланушыларға;</w:t>
      </w:r>
    </w:p>
    <w:p>
      <w:pPr>
        <w:spacing w:after="0"/>
        <w:ind w:left="0"/>
        <w:jc w:val="both"/>
      </w:pPr>
      <w:r>
        <w:rPr>
          <w:rFonts w:ascii="Times New Roman"/>
          <w:b w:val="false"/>
          <w:i w:val="false"/>
          <w:color w:val="000000"/>
          <w:sz w:val="28"/>
        </w:rPr>
        <w:t>
      5) заңды тұлғалардың қауымдастықтар (одақтар) нысанындағы салалық бірлестіктеріне (қызмет бағытына сәйкес);</w:t>
      </w:r>
    </w:p>
    <w:p>
      <w:pPr>
        <w:spacing w:after="0"/>
        <w:ind w:left="0"/>
        <w:jc w:val="both"/>
      </w:pPr>
      <w:r>
        <w:rPr>
          <w:rFonts w:ascii="Times New Roman"/>
          <w:b w:val="false"/>
          <w:i w:val="false"/>
          <w:color w:val="000000"/>
          <w:sz w:val="28"/>
        </w:rPr>
        <w:t>
      6) аккредиттеу субъектілеріне (аккредиттеу саласына сәйкес);</w:t>
      </w:r>
    </w:p>
    <w:p>
      <w:pPr>
        <w:spacing w:after="0"/>
        <w:ind w:left="0"/>
        <w:jc w:val="both"/>
      </w:pPr>
      <w:r>
        <w:rPr>
          <w:rFonts w:ascii="Times New Roman"/>
          <w:b w:val="false"/>
          <w:i w:val="false"/>
          <w:color w:val="000000"/>
          <w:sz w:val="28"/>
        </w:rPr>
        <w:t>
      7) ғылыми-зерттеу институттарына және/немесе зерттеу зертханаларына (болған жағдайда) келісуге жібереді;</w:t>
      </w:r>
    </w:p>
    <w:p>
      <w:pPr>
        <w:spacing w:after="0"/>
        <w:ind w:left="0"/>
        <w:jc w:val="both"/>
      </w:pPr>
      <w:r>
        <w:rPr>
          <w:rFonts w:ascii="Times New Roman"/>
          <w:b w:val="false"/>
          <w:i w:val="false"/>
          <w:color w:val="000000"/>
          <w:sz w:val="28"/>
        </w:rPr>
        <w:t>
      Ұлттық стандарттау жүйесінің өзге де мүдделі субъектілері стандарттау жөніндегі құжаттардың жобаларын техникалық реттеудің ақпараттық жүйесінде немесе СҰО интернет-ресурсында қарастырады.";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"17. Әзірлеуші рәсімделген стандарттау жөніндегі құжаттың ісін сараптама жүргізу үшін CҰО-ға техникалық реттеудің ақпараттық жүйесі немесе электрондық құжат айналымы жүйесі арқылы не қағаз нұсқасы түрінде жібереді.";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Ұсынылған құжаттар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талаптарға сәйкес келмеген жағдайда, СҰО техникалық реттеудің ақпараттық жүйесі немесе электрондық құжат айналымы жүйесі арқылы не қағаз нұсқасы түрінде стандарттау жөніндегі құжаттар жобаларының істерін олар келіп түскен күннен бастап 5 (бес) жұмыс күнінен кешіктірмей пысықтауға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"26. СҰО ҒТК хаттамасында стандарттау жөніндегі құжаттардың стандарттау объектілері қауіпсіздігінің қозғалатын мәселелеріне жататыны туралы мәліметтер және стандарттау жөніндегі құжаттың жобасын (стандарттау объектісіне байланысты) келісу ұсынылатын мүдделі мемлекеттік органдар көрсетіледі.</w:t>
      </w:r>
    </w:p>
    <w:bookmarkEnd w:id="4"/>
    <w:p>
      <w:pPr>
        <w:spacing w:after="0"/>
        <w:ind w:left="0"/>
        <w:jc w:val="both"/>
      </w:pPr>
      <w:r>
        <w:rPr>
          <w:rFonts w:ascii="Times New Roman"/>
          <w:b w:val="false"/>
          <w:i w:val="false"/>
          <w:color w:val="000000"/>
          <w:sz w:val="28"/>
        </w:rPr>
        <w:t>
      CҰО ҒТК хаттамасын және стандарттау объектілерінің қауіпсіздігі мәселелерін қозғайтын стандарттау жөніндегі құжаттардың жобаларын СҰО уәкілетті органға жібереді.</w:t>
      </w:r>
    </w:p>
    <w:p>
      <w:pPr>
        <w:spacing w:after="0"/>
        <w:ind w:left="0"/>
        <w:jc w:val="both"/>
      </w:pPr>
      <w:r>
        <w:rPr>
          <w:rFonts w:ascii="Times New Roman"/>
          <w:b w:val="false"/>
          <w:i w:val="false"/>
          <w:color w:val="000000"/>
          <w:sz w:val="28"/>
        </w:rPr>
        <w:t>
      СҰО ҒТК жүргізу қорытындысы бойынша СҰО стандарттау жөніндегі құжаттардың жобалары уәкілетті органның ғылыми-техникалық комиссиясының (бұдан әрі – ҒТК) қарауына олар бекітілгенге дейін беріледі.</w:t>
      </w:r>
    </w:p>
    <w:p>
      <w:pPr>
        <w:spacing w:after="0"/>
        <w:ind w:left="0"/>
        <w:jc w:val="both"/>
      </w:pPr>
      <w:r>
        <w:rPr>
          <w:rFonts w:ascii="Times New Roman"/>
          <w:b w:val="false"/>
          <w:i w:val="false"/>
          <w:color w:val="000000"/>
          <w:sz w:val="28"/>
        </w:rPr>
        <w:t>
      Стандарттау жөніндегі құжаттардың жобаларын қарау мерзімі 7 (жеті) жұмыс күнін құрайды.</w:t>
      </w:r>
    </w:p>
    <w:p>
      <w:pPr>
        <w:spacing w:after="0"/>
        <w:ind w:left="0"/>
        <w:jc w:val="both"/>
      </w:pPr>
      <w:r>
        <w:rPr>
          <w:rFonts w:ascii="Times New Roman"/>
          <w:b w:val="false"/>
          <w:i w:val="false"/>
          <w:color w:val="000000"/>
          <w:sz w:val="28"/>
        </w:rPr>
        <w:t>
      ҒТК мүшелерінің негізделген ескертулері болған кезде стандарттау жөніндегі құжаттардың жобалары әзірлеушілерге пысықтауға қайтарылады.</w:t>
      </w:r>
    </w:p>
    <w:p>
      <w:pPr>
        <w:spacing w:after="0"/>
        <w:ind w:left="0"/>
        <w:jc w:val="both"/>
      </w:pPr>
      <w:r>
        <w:rPr>
          <w:rFonts w:ascii="Times New Roman"/>
          <w:b w:val="false"/>
          <w:i w:val="false"/>
          <w:color w:val="000000"/>
          <w:sz w:val="28"/>
        </w:rPr>
        <w:t>
      Әзірлеушілер ҒТК отырысында қаралған күннен бастап 5 (бес) күнтізбелік күн ішінде стандарттау жөніндегі құжаттардың жобаларын пысықтауды жүзеге асырады.</w:t>
      </w:r>
    </w:p>
    <w:p>
      <w:pPr>
        <w:spacing w:after="0"/>
        <w:ind w:left="0"/>
        <w:jc w:val="both"/>
      </w:pPr>
      <w:r>
        <w:rPr>
          <w:rFonts w:ascii="Times New Roman"/>
          <w:b w:val="false"/>
          <w:i w:val="false"/>
          <w:color w:val="000000"/>
          <w:sz w:val="28"/>
        </w:rPr>
        <w:t>
      Стандарттау жөніндегі құжаттар уәкілетті органның бұйрығымен ҒТК шешімінен кейін 10 (он) жұмыс күні ішінде бекітіледі.</w:t>
      </w:r>
    </w:p>
    <w:bookmarkStart w:name="z15" w:id="5"/>
    <w:p>
      <w:pPr>
        <w:spacing w:after="0"/>
        <w:ind w:left="0"/>
        <w:jc w:val="both"/>
      </w:pPr>
      <w:r>
        <w:rPr>
          <w:rFonts w:ascii="Times New Roman"/>
          <w:b w:val="false"/>
          <w:i w:val="false"/>
          <w:color w:val="000000"/>
          <w:sz w:val="28"/>
        </w:rPr>
        <w:t>
      27. Әзірлеуші стандарттау жөніндегі құжатты уәкілетті орган бекіткен күннен бастап 7 (жеті) жұмыс күні ішінде стандарттау жөніндегі құжаттың ісін техникалық реттеудің ақпараттық жүйесі немесе электрондық құжат айналымы жүйесі арқылы не қағаз нұсқасы түрінде оны CҰО-ға тіркеу үшін мынадай құжаттармен толықтырады:</w:t>
      </w:r>
    </w:p>
    <w:bookmarkEnd w:id="5"/>
    <w:p>
      <w:pPr>
        <w:spacing w:after="0"/>
        <w:ind w:left="0"/>
        <w:jc w:val="both"/>
      </w:pPr>
      <w:r>
        <w:rPr>
          <w:rFonts w:ascii="Times New Roman"/>
          <w:b w:val="false"/>
          <w:i w:val="false"/>
          <w:color w:val="000000"/>
          <w:sz w:val="28"/>
        </w:rPr>
        <w:t>
      1) стандарттау жөніндегі құжатты бекіту туралы уәкілетті органның бұйрығы;</w:t>
      </w:r>
    </w:p>
    <w:p>
      <w:pPr>
        <w:spacing w:after="0"/>
        <w:ind w:left="0"/>
        <w:jc w:val="both"/>
      </w:pPr>
      <w:r>
        <w:rPr>
          <w:rFonts w:ascii="Times New Roman"/>
          <w:b w:val="false"/>
          <w:i w:val="false"/>
          <w:color w:val="000000"/>
          <w:sz w:val="28"/>
        </w:rPr>
        <w:t>
      2) CҰО ҒТК хаттамасы;</w:t>
      </w:r>
    </w:p>
    <w:p>
      <w:pPr>
        <w:spacing w:after="0"/>
        <w:ind w:left="0"/>
        <w:jc w:val="both"/>
      </w:pPr>
      <w:r>
        <w:rPr>
          <w:rFonts w:ascii="Times New Roman"/>
          <w:b w:val="false"/>
          <w:i w:val="false"/>
          <w:color w:val="000000"/>
          <w:sz w:val="28"/>
        </w:rPr>
        <w:t>
      3) СҰО-ның сараптамалық қорытындысы;</w:t>
      </w:r>
    </w:p>
    <w:p>
      <w:pPr>
        <w:spacing w:after="0"/>
        <w:ind w:left="0"/>
        <w:jc w:val="both"/>
      </w:pPr>
      <w:r>
        <w:rPr>
          <w:rFonts w:ascii="Times New Roman"/>
          <w:b w:val="false"/>
          <w:i w:val="false"/>
          <w:color w:val="000000"/>
          <w:sz w:val="28"/>
        </w:rPr>
        <w:t>
      4) мемлекеттік және орыс тілдеріндегі стандарттау жөніндегі құжаттың жобасы.";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Әзірлеуші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көрсетілген құжаттардың толық емес жиынтығын ұсынған жағдайда, CҰО құжаттар ұсынылған күннен бастап 5 (бес) жұмыс күнінен кешіктірмей әзірлеушіге стандарттау жөніндегі құжаттың ісін техникалық реттеудің ақпараттық жүйесі немесе электрондық құжат айналымы жүйесі арқылы не қағаз нұсқасы түрінде пысықтауға қайтарады.</w:t>
      </w:r>
    </w:p>
    <w:bookmarkStart w:name="z16" w:id="6"/>
    <w:p>
      <w:pPr>
        <w:spacing w:after="0"/>
        <w:ind w:left="0"/>
        <w:jc w:val="both"/>
      </w:pPr>
      <w:r>
        <w:rPr>
          <w:rFonts w:ascii="Times New Roman"/>
          <w:b w:val="false"/>
          <w:i w:val="false"/>
          <w:color w:val="000000"/>
          <w:sz w:val="28"/>
        </w:rPr>
        <w:t>
      30. Тіркеу жүргізілгеннен кейін әзірлеуші стандарттау жөніндегі құжаттың ісін ҚР СТ 1.22 "Қазақстан Республикасының Ұлттық стандарттау жүйесі. Стандарттау жөніндегі құжат ісі. Нормативтік техникалық құжаттарды қалыптастыру және бірыңғай мемлекеттік қорға тапсыру тәртібі" сәйкес Нормативтік техникалық құжаттардың бірыңғай мемлекеттік қорына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36-тармағы</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"36. Стандарттау жөніндегі құжаттардың күші жойылған кезде күшін жоюға бастама жасаған ұлттық стандарттау жүйесінің субъектілері уәкілетті органға техникалық реттеудің ақпараттық жүйесі немесе электрондық құжат айналымы жүйесі арқылы не қағаз нұсқасы түрінде тиісті ұсыныс жібереді.";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39-тармағы</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"39. CҰО талдау нәтижелері және CҰО ҒТК стандарттау жөніндегі құжаттардың күшін жою туралы ұсынысқа ұсынымдарды уәкілетті органға техникалық реттеудің ақпараттық жүйесі немесе электрондық құжат айналымы жүйесі арқылы не қағаз нұсқасы түрінде жіберіледі. Стандарттау жөніндегі құжаттардың күшін жою туралы мәселені қарау қорытындысы бойынша уәкілетті орган тиісті шешім қабылдайды.";</w:t>
      </w:r>
    </w:p>
    <w:bookmarkEnd w:id="8"/>
    <w:bookmarkStart w:name="z21" w:id="9"/>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w:t>
      </w:r>
    </w:p>
    <w:bookmarkEnd w:id="9"/>
    <w:bookmarkStart w:name="z22"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23" w:id="11"/>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1"/>
    <w:bookmarkStart w:name="z2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2"/>
    <w:bookmarkStart w:name="z2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