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96b6" w14:textId="1149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"Автожанармай құю станцияларында және мұнай өнімдері базасында мұнай өнімдерінің қозғалысын есепке алу журналының нысанын және оны жүргізу қағидаларын бекіту туралы" Қазақстан Республикасы Қаржы министрінің 2015 жылғы 27 ақпандағы № 136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27 қыркүйектегі № 1023 бұйрығы. Қазақстан Республикасының Әділет министрлігінде 2023 жылғы 28 қыркүйекте № 33474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"Автожанармай құю станцияларында және мұнай өнімдері базасында мұнай өнімдерінің қозғалысын есепке алу журналының нысанын және оны жүргізу қағидаларын бекіту туралы" Қазақстан Республикасы Қаржы министрінің 2015 жылғы 27 ақпандағы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тізілiмінде № 10592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""Мұнай өнiмдерiнiң жекелеген түрлерiн өндiрудi және олардың айналымын мемлекеттiк реттеу туралы" Қазақстан Республикасы Заңының 8-бабы </w:t>
      </w:r>
      <w:r>
        <w:rPr>
          <w:rFonts w:ascii="Times New Roman"/>
          <w:b w:val="false"/>
          <w:i w:val="false"/>
          <w:color w:val="000000"/>
          <w:sz w:val="28"/>
        </w:rPr>
        <w:t>12) тармақшасына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Автожанармай құю станцияларында және мұнай өнімдері базаларында мұнай өнімдерінің қозғалысын есепке алу журналын жүргізу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Автожанармай құю станцияларында және мұнай өнімдері базаларында мұнай өнімдерінің қозғалысын есепке алу журналын жүргізу қағидалары (бұдан әрі – Қағидалар) "Мұнай өнімдерінің жекелеген түрлерін өндіруді және олардың айналымын мемлекеттік реттеу туралы" Қазақстан Республикасы Заңының 8-бабы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әзірленген.";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"1-параграф. Автожанармай құю станцияларында және мұнай өнімдері базаларында мұнай өнімдерінің қозғалысын есепке алу журналын жүргізу";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"2-параграф. Автожанармай құю станцияларында мұнай өнімдерінің қозғалысын есепке алу журналын ресімдеу және толтыру";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"13. 9-бағанда тауарларға ілеспе жүкқұжаттың нөмірі көрсетіледі.</w:t>
      </w:r>
    </w:p>
    <w:bookmarkEnd w:id="7"/>
    <w:bookmarkStart w:name="z14" w:id="8"/>
    <w:p>
      <w:pPr>
        <w:spacing w:after="0"/>
        <w:ind w:left="0"/>
        <w:jc w:val="both"/>
      </w:pPr>
      <w:r>
        <w:rPr>
          <w:rFonts w:ascii="Times New Roman"/>
          <w:b w:val="false"/>
          <w:i w:val="false"/>
          <w:color w:val="000000"/>
          <w:sz w:val="28"/>
        </w:rPr>
        <w:t>
      14. 10-бағанда тауарларға ілеспе жүкқұжаттың күні (күні, айы және жылы) көрсетіледі.";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"16. 12-бағанда көрсетілген журналды жүргізуге жауапты адамның тегі, аты, әкесінің аты (ол болған кезде) көрсетіледі, қолы қойылады.";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"23. 9-бағанда көрсетілген журналды жүргізуге жауапты адамның тегі, аты, әкесінің аты (ол болған кезде) көрсетіледі, қолы қойылады.";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4-параграфтың</w:t>
      </w:r>
      <w:r>
        <w:rPr>
          <w:rFonts w:ascii="Times New Roman"/>
          <w:b w:val="false"/>
          <w:i w:val="false"/>
          <w:color w:val="000000"/>
          <w:sz w:val="28"/>
        </w:rPr>
        <w:t xml:space="preserve"> тақырыбының орыс тіліндегі мәтініне өзгерістер енгізіледі, қазақ тіліндегі мәтіні өзгертілмейді;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"33. 10-бағанда тауарларға ілеспе жүкқұжаттың нөмірі көрсетіледі.";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"36. 13-бағанда тауарларға ілеспе жүкқұжаттың нөмірі көрсетіледі.</w:t>
      </w:r>
    </w:p>
    <w:bookmarkEnd w:id="12"/>
    <w:bookmarkStart w:name="z24" w:id="13"/>
    <w:p>
      <w:pPr>
        <w:spacing w:after="0"/>
        <w:ind w:left="0"/>
        <w:jc w:val="both"/>
      </w:pPr>
      <w:r>
        <w:rPr>
          <w:rFonts w:ascii="Times New Roman"/>
          <w:b w:val="false"/>
          <w:i w:val="false"/>
          <w:color w:val="000000"/>
          <w:sz w:val="28"/>
        </w:rPr>
        <w:t>
      37. 14-бағанда көрсетілген журналды жүргізуге жауапты адамның тегі, аты, әкесінің аты (ол болған кезде) көрсетіледі, қолы қойылады.";</w:t>
      </w:r>
    </w:p>
    <w:bookmarkEnd w:id="13"/>
    <w:bookmarkStart w:name="z25" w:id="1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14"/>
    <w:bookmarkStart w:name="z26" w:id="1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5"/>
    <w:bookmarkStart w:name="z27" w:id="1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6"/>
    <w:bookmarkStart w:name="z28" w:id="17"/>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17"/>
    <w:bookmarkStart w:name="z29" w:id="1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8"/>
    <w:bookmarkStart w:name="z30" w:id="1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Қазақстан</w:t>
            </w:r>
            <w:r>
              <w:rPr>
                <w:rFonts w:ascii="Times New Roman"/>
                <w:b w:val="false"/>
                <w:i/>
                <w:color w:val="000000"/>
                <w:sz w:val="20"/>
              </w:rPr>
              <w:t xml:space="preserve"> </w:t>
            </w:r>
            <w:r>
              <w:rPr>
                <w:rFonts w:ascii="Times New Roman"/>
                <w:b/>
                <w:i/>
                <w:color w:val="000000"/>
                <w:sz w:val="20"/>
              </w:rPr>
              <w:t>Республикасы</w:t>
            </w:r>
          </w:p>
          <w:p>
            <w:pPr>
              <w:spacing w:after="20"/>
              <w:ind w:left="20"/>
              <w:jc w:val="both"/>
            </w:pPr>
          </w:p>
          <w:p>
            <w:pPr>
              <w:spacing w:after="20"/>
              <w:ind w:left="20"/>
              <w:jc w:val="both"/>
            </w:pPr>
            <w:r>
              <w:rPr>
                <w:rFonts w:ascii="Times New Roman"/>
                <w:b/>
                <w:i/>
                <w:color w:val="000000"/>
                <w:sz w:val="20"/>
              </w:rPr>
              <w:t>Премьер-</w:t>
            </w:r>
            <w:r>
              <w:rPr>
                <w:rFonts w:ascii="Times New Roman"/>
                <w:b/>
                <w:i/>
                <w:color w:val="000000"/>
                <w:sz w:val="20"/>
              </w:rPr>
              <w:t>Министрінің</w:t>
            </w:r>
            <w:r>
              <w:rPr>
                <w:rFonts w:ascii="Times New Roman"/>
                <w:b w:val="false"/>
                <w:i/>
                <w:color w:val="000000"/>
                <w:sz w:val="20"/>
              </w:rPr>
              <w:t xml:space="preserve"> </w:t>
            </w:r>
            <w:r>
              <w:rPr>
                <w:rFonts w:ascii="Times New Roman"/>
                <w:b/>
                <w:i/>
                <w:color w:val="000000"/>
                <w:sz w:val="20"/>
              </w:rPr>
              <w:t>орынбасары</w:t>
            </w:r>
            <w:r>
              <w:rPr>
                <w:rFonts w:ascii="Times New Roman"/>
                <w:b/>
                <w:i/>
                <w:color w:val="000000"/>
                <w:sz w:val="20"/>
              </w:rPr>
              <w:t xml:space="preserve"> -</w:t>
            </w:r>
          </w:p>
          <w:p>
            <w:pPr>
              <w:spacing w:after="0"/>
              <w:ind w:left="0"/>
              <w:jc w:val="left"/>
            </w:pPr>
          </w:p>
          <w:p>
            <w:pPr>
              <w:spacing w:after="20"/>
              <w:ind w:left="20"/>
              <w:jc w:val="both"/>
            </w:pPr>
            <w:r>
              <w:rPr>
                <w:rFonts w:ascii="Times New Roman"/>
                <w:b/>
                <w:i/>
                <w:color w:val="000000"/>
                <w:sz w:val="20"/>
              </w:rPr>
              <w:t>Қаржы</w:t>
            </w:r>
            <w:r>
              <w:rPr>
                <w:rFonts w:ascii="Times New Roman"/>
                <w:b w:val="false"/>
                <w:i/>
                <w:color w:val="000000"/>
                <w:sz w:val="20"/>
              </w:rPr>
              <w:t xml:space="preserve">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27 қыркүйектегі</w:t>
            </w:r>
            <w:r>
              <w:br/>
            </w:r>
            <w:r>
              <w:rPr>
                <w:rFonts w:ascii="Times New Roman"/>
                <w:b w:val="false"/>
                <w:i w:val="false"/>
                <w:color w:val="000000"/>
                <w:sz w:val="20"/>
              </w:rPr>
              <w:t>№ 1023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136 бұйрығына</w:t>
            </w:r>
            <w:r>
              <w:br/>
            </w:r>
            <w:r>
              <w:rPr>
                <w:rFonts w:ascii="Times New Roman"/>
                <w:b w:val="false"/>
                <w:i w:val="false"/>
                <w:color w:val="000000"/>
                <w:sz w:val="20"/>
              </w:rPr>
              <w:t>2-қосымша</w:t>
            </w:r>
          </w:p>
        </w:tc>
      </w:tr>
    </w:tbl>
    <w:bookmarkStart w:name="z33" w:id="20"/>
    <w:p>
      <w:pPr>
        <w:spacing w:after="0"/>
        <w:ind w:left="0"/>
        <w:jc w:val="both"/>
      </w:pPr>
      <w:r>
        <w:rPr>
          <w:rFonts w:ascii="Times New Roman"/>
          <w:b w:val="false"/>
          <w:i w:val="false"/>
          <w:color w:val="000000"/>
          <w:sz w:val="28"/>
        </w:rPr>
        <w:t>
      нысан</w:t>
      </w:r>
    </w:p>
    <w:bookmarkEnd w:id="20"/>
    <w:bookmarkStart w:name="z34" w:id="21"/>
    <w:p>
      <w:pPr>
        <w:spacing w:after="0"/>
        <w:ind w:left="0"/>
        <w:jc w:val="left"/>
      </w:pPr>
      <w:r>
        <w:rPr>
          <w:rFonts w:ascii="Times New Roman"/>
          <w:b/>
          <w:i w:val="false"/>
          <w:color w:val="000000"/>
        </w:rPr>
        <w:t xml:space="preserve"> 20__ жыл үшін автожанармай құю станцияларында мұнай өнімдерінің қозғалысын есепке алу журналы</w:t>
      </w:r>
    </w:p>
    <w:bookmarkEnd w:id="2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орналасқан жері)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пин-коды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қозғалысы (тоннамен)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(ауысымның) басындағы мұнай өнімдерінің қалдығы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мұнай өнімі (мұнай өнімдері базасынан не резервуардан орны өткізілген)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Отын-үлестіру колонкалары арқылы сатылған мұнай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(ауысымның) соңындағы мұнай өнімдерінің қалдығы (мөлшері)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жеткізушілер туралы мәліметтер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жүргізуге жауапты адамның тегі, аты, әкесінің аты (ол болған кезде),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жеткізушінің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жеке сәйкестендіру нөмірі/ бизнес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жүк- құжатының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жүкқұжатының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жүкқұжаты бойынша мөлшері (тоннамен)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22"/>
    <w:p>
      <w:pPr>
        <w:spacing w:after="0"/>
        <w:ind w:left="0"/>
        <w:jc w:val="both"/>
      </w:pPr>
      <w:r>
        <w:rPr>
          <w:rFonts w:ascii="Times New Roman"/>
          <w:b w:val="false"/>
          <w:i w:val="false"/>
          <w:color w:val="000000"/>
          <w:sz w:val="28"/>
        </w:rPr>
        <w:t>
      Ескертпе * жылжымалы түрдегі автожанармай құю станцияларынан мұнай өнімдерін бөлшек саудада сатуды жүзеге асыратын мұнай өнімі нарығының субъектілері, меншік иесінің (жалға берушінің) атауы, автокөлік құралының мемлекеттік тіркеу нөмірі белгісін және қауіпті жүк тасу қызметімен айналысу құқығына лицензияның нөмірін көрсетеді. Отын-үлестіру колонкалары есептеуіштерінің көрсеткіші автожанармай құю станцияларында мұнай өнімдерінің қозғалысын есепке алу журналына қосымшаға сәйкес толтырылады.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Автожанармай құю станциясындағы мұнай өнімдерінің қозғалысын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 журналына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 орналасқан жері)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Отын-үлестіру колонкаларындағы (ОҮК) есептеуіштердің көрсеткіштері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жеке немесе заңды тұлғаның тегі, аты, әкесінің аты (ол болған жағдайда) қолы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(ауысымның) басында ОҮК есептеуішінің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(ауысымның) соңында ОҮК есептеуішінің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 (ауысымда) ішінде ОҮК арқылы сатылған мұнай өнімдерінің мөлшері, литрмен*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ОҮК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ОҮК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ОҮК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ОҮК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ОҮК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ОҮК</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23"/>
    <w:p>
      <w:pPr>
        <w:spacing w:after="0"/>
        <w:ind w:left="0"/>
        <w:jc w:val="both"/>
      </w:pPr>
      <w:r>
        <w:rPr>
          <w:rFonts w:ascii="Times New Roman"/>
          <w:b w:val="false"/>
          <w:i w:val="false"/>
          <w:color w:val="000000"/>
          <w:sz w:val="28"/>
        </w:rPr>
        <w:t>
      Ескертпе * отын-үлестіру колонкаларының есептеуіштері арқылы өткізілген мұнай өнімдерінің мөлшері = жұмыс күні (ауысым) соңында отын-үлестіру колонкалары есептеуіштерінің көрсеткіштері – жұмыс күні (ауысым) басында отын-үлестіру колонкалары есептеуіштерінің көрсеткіштері.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орынбасары - Қаржы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1023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0" w:id="24"/>
    <w:p>
      <w:pPr>
        <w:spacing w:after="0"/>
        <w:ind w:left="0"/>
        <w:jc w:val="both"/>
      </w:pPr>
      <w:r>
        <w:rPr>
          <w:rFonts w:ascii="Times New Roman"/>
          <w:b w:val="false"/>
          <w:i w:val="false"/>
          <w:color w:val="000000"/>
          <w:sz w:val="28"/>
        </w:rPr>
        <w:t>
      нысан</w:t>
      </w:r>
    </w:p>
    <w:bookmarkEnd w:id="24"/>
    <w:bookmarkStart w:name="z41" w:id="25"/>
    <w:p>
      <w:pPr>
        <w:spacing w:after="0"/>
        <w:ind w:left="0"/>
        <w:jc w:val="left"/>
      </w:pPr>
      <w:r>
        <w:rPr>
          <w:rFonts w:ascii="Times New Roman"/>
          <w:b/>
          <w:i w:val="false"/>
          <w:color w:val="000000"/>
        </w:rPr>
        <w:t xml:space="preserve"> 20__ жыл үшін мұнай өнімдерінің базаларында мұнай өнімдерінің  қозғалысын есепке алу журналы</w:t>
      </w:r>
    </w:p>
    <w:bookmarkEnd w:id="2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орналасқан жері)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пин-коды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қозғалысы (тоннамен)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(ауысымның) басындағы мұнай өнімдерінің қалдығы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мұнай өнімі (мұнай өнімдері базасынан не резервуардан орны ауыстырылған)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мұнай өнімдері (мұнай өнімдері базасына не резервуардан орны ауыстырылған)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(ауысымның) соңындағы мұнай өнімдерінің қалдығы (мөлшері)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жеткізушілер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алушылар туралы мәліметтер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жүргізуге жауапты тұлғаның тегі, аты, әкесінің аты (ол болған жағдайда)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жеткізушінің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жеке сәйкестендіру нөмірі/ бизнес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жүкқұжатының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жеке сәйкестендіру нөмірі/бизнес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жүкқұжатының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