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13a1" w14:textId="6421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қыркүйектегі № 72 қаулысы. Қазақстан Республикасының Әділет министрлігінде 2023 жылғы 3 қазанда № 33493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"28. Қаржы ұйымының қаржылық жағдайы ықтимал нашарлауы жағдайларында қаржы ұйымын қайта капиталдандыру жоспары мынадай ақпараттан тұрады:</w:t>
      </w:r>
    </w:p>
    <w:bookmarkEnd w:id="1"/>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қаржы ұйымының қаржылық жай-күйінің болжамды нашарлауының есебі және нашарлауына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нашарлау жағына қарай өзгеруі);</w:t>
      </w:r>
    </w:p>
    <w:p>
      <w:pPr>
        <w:spacing w:after="0"/>
        <w:ind w:left="0"/>
        <w:jc w:val="both"/>
      </w:pPr>
      <w:r>
        <w:rPr>
          <w:rFonts w:ascii="Times New Roman"/>
          <w:b w:val="false"/>
          <w:i w:val="false"/>
          <w:color w:val="000000"/>
          <w:sz w:val="28"/>
        </w:rPr>
        <w:t>
      қаржы ұйымын қаржылық қалпына келтіру жөніндегі іс-шаралардың (шығыстарды төмендету бойынша шаралар, қаржы ұйымының меншікті капиталын пруденциялық нормативтер және басқа да сақталуы міндетті нормалар мен лимиттер орындалатын шамаға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қалпына келтіру жөніндегі іс-шараларды орындаудың күнтізбелік мерзімдері;</w:t>
      </w:r>
    </w:p>
    <w:p>
      <w:pPr>
        <w:spacing w:after="0"/>
        <w:ind w:left="0"/>
        <w:jc w:val="both"/>
      </w:pPr>
      <w:r>
        <w:rPr>
          <w:rFonts w:ascii="Times New Roman"/>
          <w:b w:val="false"/>
          <w:i w:val="false"/>
          <w:color w:val="000000"/>
          <w:sz w:val="28"/>
        </w:rPr>
        <w:t>
      қалпына келтіру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xml:space="preserve">
      Егер өтініш беруші банк немесе сақтандыру холдингі не басқа қаржы ұйымының ірі қатысушысы болса,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 </w:t>
      </w:r>
    </w:p>
    <w:p>
      <w:pPr>
        <w:spacing w:after="0"/>
        <w:ind w:left="0"/>
        <w:jc w:val="both"/>
      </w:pPr>
      <w:r>
        <w:rPr>
          <w:rFonts w:ascii="Times New Roman"/>
          <w:b w:val="false"/>
          <w:i w:val="false"/>
          <w:color w:val="000000"/>
          <w:sz w:val="28"/>
        </w:rPr>
        <w:t xml:space="preserve">
      Қаржы ұйымының қаржылық жағдайының ықтимал нашарлауы жағдайында қаржы ұйымының қайта капиталдандыру жоспары: </w:t>
      </w:r>
    </w:p>
    <w:p>
      <w:pPr>
        <w:spacing w:after="0"/>
        <w:ind w:left="0"/>
        <w:jc w:val="both"/>
      </w:pPr>
      <w:r>
        <w:rPr>
          <w:rFonts w:ascii="Times New Roman"/>
          <w:b w:val="false"/>
          <w:i w:val="false"/>
          <w:color w:val="000000"/>
          <w:sz w:val="28"/>
        </w:rPr>
        <w:t xml:space="preserve">
      1) өтініш беруші жеке тұлғаның; </w:t>
      </w:r>
    </w:p>
    <w:p>
      <w:pPr>
        <w:spacing w:after="0"/>
        <w:ind w:left="0"/>
        <w:jc w:val="both"/>
      </w:pPr>
      <w:r>
        <w:rPr>
          <w:rFonts w:ascii="Times New Roman"/>
          <w:b w:val="false"/>
          <w:i w:val="false"/>
          <w:color w:val="000000"/>
          <w:sz w:val="28"/>
        </w:rPr>
        <w:t>
      2)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w:t>
      </w:r>
    </w:p>
    <w:bookmarkStart w:name="z6" w:id="2"/>
    <w:p>
      <w:pPr>
        <w:spacing w:after="0"/>
        <w:ind w:left="0"/>
        <w:jc w:val="both"/>
      </w:pPr>
      <w:r>
        <w:rPr>
          <w:rFonts w:ascii="Times New Roman"/>
          <w:b w:val="false"/>
          <w:i w:val="false"/>
          <w:color w:val="000000"/>
          <w:sz w:val="28"/>
        </w:rPr>
        <w:t>
      29. Бизнес-жоспар мынадай талаптарға сәйкес келеді:</w:t>
      </w:r>
    </w:p>
    <w:bookmarkEnd w:id="2"/>
    <w:p>
      <w:pPr>
        <w:spacing w:after="0"/>
        <w:ind w:left="0"/>
        <w:jc w:val="both"/>
      </w:pPr>
      <w:r>
        <w:rPr>
          <w:rFonts w:ascii="Times New Roman"/>
          <w:b w:val="false"/>
          <w:i w:val="false"/>
          <w:color w:val="000000"/>
          <w:sz w:val="28"/>
        </w:rPr>
        <w:t>
      1) төмендегілермен шектелмей, мынадай ақпаратты қамтиды:</w:t>
      </w:r>
    </w:p>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қаржы ұйымы қызметінің таяудағы 5 (бес) қаржы (операциялық) жылындағы даму стратегиясы және ауқымы;</w:t>
      </w:r>
    </w:p>
    <w:p>
      <w:pPr>
        <w:spacing w:after="0"/>
        <w:ind w:left="0"/>
        <w:jc w:val="both"/>
      </w:pPr>
      <w:r>
        <w:rPr>
          <w:rFonts w:ascii="Times New Roman"/>
          <w:b w:val="false"/>
          <w:i w:val="false"/>
          <w:color w:val="000000"/>
          <w:sz w:val="28"/>
        </w:rPr>
        <w:t>
      таяудағы 5 (бес) қаржы (операциялық) жылға арналған толық жылдық қаржылық жоспар (негізгі қаржылық көрсеткіштердің есебі,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тәуекелдердің сипаты және алдағы 5 (бес) қаржы (операциялық) жылында оларды басқару тәсілдері);</w:t>
      </w:r>
    </w:p>
    <w:p>
      <w:pPr>
        <w:spacing w:after="0"/>
        <w:ind w:left="0"/>
        <w:jc w:val="both"/>
      </w:pPr>
      <w:r>
        <w:rPr>
          <w:rFonts w:ascii="Times New Roman"/>
          <w:b w:val="false"/>
          <w:i w:val="false"/>
          <w:color w:val="000000"/>
          <w:sz w:val="28"/>
        </w:rPr>
        <w:t>
      таяудағы 5 (бес) қаржы (операциялық) жылында еңбек ресурстарын тарту жоспары;</w:t>
      </w:r>
    </w:p>
    <w:p>
      <w:pPr>
        <w:spacing w:after="0"/>
        <w:ind w:left="0"/>
        <w:jc w:val="both"/>
      </w:pPr>
      <w:r>
        <w:rPr>
          <w:rFonts w:ascii="Times New Roman"/>
          <w:b w:val="false"/>
          <w:i w:val="false"/>
          <w:color w:val="000000"/>
          <w:sz w:val="28"/>
        </w:rPr>
        <w:t>
      өтініш берушінің және қаржы ұйымының болжалды есеп айырысу балансын қоса алғанда, қаржы ұйымының ірі қатысушысы, банк немесе сақтандыру холдингі мәртебесін алғаннан кейін иеленудің қаржылық салдарын талдау, егер мұндайлар бар болса, іс-шаралар жоспарын және ұйымдық құрылымын қоса алғанда, қаржы ұйымының активтерін сату, қайта ұйымдастыру немесе қаржы ұйымының қызметіне немесе басқаруға айтарлықтай өзгерістер енгізу жөніндегі ұсыныстары және жоспарлары.</w:t>
      </w:r>
    </w:p>
    <w:p>
      <w:pPr>
        <w:spacing w:after="0"/>
        <w:ind w:left="0"/>
        <w:jc w:val="both"/>
      </w:pPr>
      <w:r>
        <w:rPr>
          <w:rFonts w:ascii="Times New Roman"/>
          <w:b w:val="false"/>
          <w:i w:val="false"/>
          <w:color w:val="000000"/>
          <w:sz w:val="28"/>
        </w:rPr>
        <w:t>
      Егер өтініш берушінің банк немесе сақтандыру холдингі мәртебесін иеленуі тиісінше банк конгломератының немесе сақтандыру тобының қалыптасуына әкелген жағдайда, банк немесе сақтандыру холдингінің қатысушысы мәртебесін иеленудің қаржылық салдарын талдау банк конгломератының немесе сақтандыру тобының пруденциялық нормативтерді сақтауын тексеруді қамтиды.</w:t>
      </w:r>
    </w:p>
    <w:p>
      <w:pPr>
        <w:spacing w:after="0"/>
        <w:ind w:left="0"/>
        <w:jc w:val="both"/>
      </w:pPr>
      <w:r>
        <w:rPr>
          <w:rFonts w:ascii="Times New Roman"/>
          <w:b w:val="false"/>
          <w:i w:val="false"/>
          <w:color w:val="000000"/>
          <w:sz w:val="28"/>
        </w:rPr>
        <w:t>
      Осы тармақшаның тоғызыншы абзацында және Мемлекеттік қызмет көрсетуге қойылатын негізгі талаптар тізбесінің 8-тармағының он бірінші бөлігінде көрсетілген талаптарға сәйкес келмеу қаржы ұйымының қаржылық жай-күйінің нашарлауына әкеледі;</w:t>
      </w:r>
    </w:p>
    <w:p>
      <w:pPr>
        <w:spacing w:after="0"/>
        <w:ind w:left="0"/>
        <w:jc w:val="both"/>
      </w:pPr>
      <w:r>
        <w:rPr>
          <w:rFonts w:ascii="Times New Roman"/>
          <w:b w:val="false"/>
          <w:i w:val="false"/>
          <w:color w:val="000000"/>
          <w:sz w:val="28"/>
        </w:rPr>
        <w:t>
      егер өтініш берушінің банк немесе сақтандыру холдингінің мәртебесін иеленуі тиісінше банк конгломератының немесе сақтандыру тобының қалыптасуына әкелген жағдайда, банк конгломератының немесе сақтандыру тобының пруденциялық нормативтерінің болжамды есебі;</w:t>
      </w:r>
    </w:p>
    <w:p>
      <w:pPr>
        <w:spacing w:after="0"/>
        <w:ind w:left="0"/>
        <w:jc w:val="both"/>
      </w:pPr>
      <w:r>
        <w:rPr>
          <w:rFonts w:ascii="Times New Roman"/>
          <w:b w:val="false"/>
          <w:i w:val="false"/>
          <w:color w:val="000000"/>
          <w:sz w:val="28"/>
        </w:rPr>
        <w:t xml:space="preserve">
      2) мына: </w:t>
      </w:r>
    </w:p>
    <w:p>
      <w:pPr>
        <w:spacing w:after="0"/>
        <w:ind w:left="0"/>
        <w:jc w:val="both"/>
      </w:pPr>
      <w:r>
        <w:rPr>
          <w:rFonts w:ascii="Times New Roman"/>
          <w:b w:val="false"/>
          <w:i w:val="false"/>
          <w:color w:val="000000"/>
          <w:sz w:val="28"/>
        </w:rPr>
        <w:t>
      өтініш беруші жеке тұлғаның;</w:t>
      </w:r>
    </w:p>
    <w:p>
      <w:pPr>
        <w:spacing w:after="0"/>
        <w:ind w:left="0"/>
        <w:jc w:val="both"/>
      </w:pPr>
      <w:r>
        <w:rPr>
          <w:rFonts w:ascii="Times New Roman"/>
          <w:b w:val="false"/>
          <w:i w:val="false"/>
          <w:color w:val="000000"/>
          <w:sz w:val="28"/>
        </w:rPr>
        <w:t xml:space="preserve">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 </w:t>
      </w:r>
    </w:p>
    <w:bookmarkStart w:name="z7" w:id="3"/>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1"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