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b163" w14:textId="e11b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 дамытудың өңіраралық схемаларын әзірлеу, келісу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23 қазандағы № 36 бұйрығы. Қазақстан Республикасының Әділет министрлігінде 2023 жылғы 30 қазанда № 33584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Өнеркәсіп жəне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жəне құрылыс министрлігі туралы ереженің 15-тармағының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Аумақты дамытудың өңіраралық схемаларын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жəне құрылыс министрлігінің Құрылыс және тұрғын үй-коммуналдық шаруашылық істері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23 қазандағы</w:t>
            </w:r>
            <w:r>
              <w:br/>
            </w:r>
            <w:r>
              <w:rPr>
                <w:rFonts w:ascii="Times New Roman"/>
                <w:b w:val="false"/>
                <w:i w:val="false"/>
                <w:color w:val="000000"/>
                <w:sz w:val="20"/>
              </w:rPr>
              <w:t>№ 36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Аумақты дамытудың өңіраралық схемаларын әзірлеу, келісу және бекіту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Аумақты дамытудың өңіраралық схемаларын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Өнеркәсіп жəне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жəне құрылыс министрлігі туралы ереженің 15-тармағының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әзірленген және екі және одан да көп облыстардың (не олардың бөліктерінің), агломерациялардың, сондай-ақ әкімшілік-аумақтық бірліктердің шекараларын есептемегенде әлеуметтік-экономикалық немесе экологиялық аймақтардың аумақты дамытудың өңіраралық схемаларын (бұдан әрі – Өңіраралық схемалар) әзірлеу, келісу және бекіту тәртібін белгілейді.</w:t>
      </w:r>
    </w:p>
    <w:bookmarkStart w:name="z12" w:id="7"/>
    <w:p>
      <w:pPr>
        <w:spacing w:after="0"/>
        <w:ind w:left="0"/>
        <w:jc w:val="left"/>
      </w:pPr>
      <w:r>
        <w:rPr>
          <w:rFonts w:ascii="Times New Roman"/>
          <w:b/>
          <w:i w:val="false"/>
          <w:color w:val="000000"/>
        </w:rPr>
        <w:t xml:space="preserve"> 2-тарау. Аумақты дамытудың өңіраралық схемаларын әзірлеу, келісу және бекіту тәртібі</w:t>
      </w:r>
    </w:p>
    <w:bookmarkEnd w:id="7"/>
    <w:bookmarkStart w:name="z13" w:id="8"/>
    <w:p>
      <w:pPr>
        <w:spacing w:after="0"/>
        <w:ind w:left="0"/>
        <w:jc w:val="both"/>
      </w:pPr>
      <w:r>
        <w:rPr>
          <w:rFonts w:ascii="Times New Roman"/>
          <w:b w:val="false"/>
          <w:i w:val="false"/>
          <w:color w:val="000000"/>
          <w:sz w:val="28"/>
        </w:rPr>
        <w:t>
      2. Өңіраралық схемалар Қазақстан Республикасының аумағын ұйымдастырудың бас схемасына сәйкес әзірленеді, екі және одан да көп облыстардың (не олардың бөліктерінің), агломерациялардың, сондай-ақ әкiмшiлiк-аумақтық бiрлiктердiң шекараларын есептемегенде, әлеуметтiк-экономикалық немесе экологиялық аймақтардың аумақтарында өзара келісілген (біріктірілген) сәулет, қала құрылысы және құрылыс қызметі үшін қызмет етеді және мыналарды:</w:t>
      </w:r>
    </w:p>
    <w:bookmarkEnd w:id="8"/>
    <w:bookmarkStart w:name="z14" w:id="9"/>
    <w:p>
      <w:pPr>
        <w:spacing w:after="0"/>
        <w:ind w:left="0"/>
        <w:jc w:val="both"/>
      </w:pPr>
      <w:r>
        <w:rPr>
          <w:rFonts w:ascii="Times New Roman"/>
          <w:b w:val="false"/>
          <w:i w:val="false"/>
          <w:color w:val="000000"/>
          <w:sz w:val="28"/>
        </w:rPr>
        <w:t>
      1) жоспарланатын аумақты аймаққа бөлуді;</w:t>
      </w:r>
    </w:p>
    <w:bookmarkEnd w:id="9"/>
    <w:bookmarkStart w:name="z15" w:id="10"/>
    <w:p>
      <w:pPr>
        <w:spacing w:after="0"/>
        <w:ind w:left="0"/>
        <w:jc w:val="both"/>
      </w:pPr>
      <w:r>
        <w:rPr>
          <w:rFonts w:ascii="Times New Roman"/>
          <w:b w:val="false"/>
          <w:i w:val="false"/>
          <w:color w:val="000000"/>
          <w:sz w:val="28"/>
        </w:rPr>
        <w:t>
      2) аумақтың қала құрылысын игеруді және дамытуды;</w:t>
      </w:r>
    </w:p>
    <w:bookmarkEnd w:id="10"/>
    <w:bookmarkStart w:name="z16" w:id="11"/>
    <w:p>
      <w:pPr>
        <w:spacing w:after="0"/>
        <w:ind w:left="0"/>
        <w:jc w:val="both"/>
      </w:pPr>
      <w:r>
        <w:rPr>
          <w:rFonts w:ascii="Times New Roman"/>
          <w:b w:val="false"/>
          <w:i w:val="false"/>
          <w:color w:val="000000"/>
          <w:sz w:val="28"/>
        </w:rPr>
        <w:t>
      3) қоныстандыру, өңірлік және өңіраралық маңызы бар өндіргіш күштерді, көліктік, инженерлік, әлеуметтік және рекреациялық инфрақұрылымдарды орналастыру жүйесін кешенді дамыту жөніндегі шараларды;</w:t>
      </w:r>
    </w:p>
    <w:bookmarkEnd w:id="11"/>
    <w:bookmarkStart w:name="z17" w:id="12"/>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12"/>
    <w:bookmarkStart w:name="z18" w:id="13"/>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 (бұдан әрі – Тапсырыс беруші) жергілікті атқарушы органдармен (бұдан әрі – ЖАО) бірігіп өңіраралық схемаларды әзірлеуді ұйымдастыруды жүзеге асырады.</w:t>
      </w:r>
    </w:p>
    <w:bookmarkEnd w:id="13"/>
    <w:p>
      <w:pPr>
        <w:spacing w:after="0"/>
        <w:ind w:left="0"/>
        <w:jc w:val="both"/>
      </w:pPr>
      <w:r>
        <w:rPr>
          <w:rFonts w:ascii="Times New Roman"/>
          <w:b w:val="false"/>
          <w:i w:val="false"/>
          <w:color w:val="000000"/>
          <w:sz w:val="28"/>
        </w:rPr>
        <w:t xml:space="preserve">
      Тапсырыс беруші Қазақстан Республикасы Бюджет кодексінің 41-бабы 4-1-тармағының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әзірлеушіні (бас жобалаушыны)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Тапсырыс беруші жобалауға арналған тапсырманы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ресімдейді және бекітеді, онда Өңіраралық схемалардың құрылымын, бастапқы деректерді алу және Өңіраралық схемаларды келісу тәртібін айқындайды.</w:t>
      </w:r>
    </w:p>
    <w:bookmarkStart w:name="z20" w:id="14"/>
    <w:p>
      <w:pPr>
        <w:spacing w:after="0"/>
        <w:ind w:left="0"/>
        <w:jc w:val="both"/>
      </w:pPr>
      <w:r>
        <w:rPr>
          <w:rFonts w:ascii="Times New Roman"/>
          <w:b w:val="false"/>
          <w:i w:val="false"/>
          <w:color w:val="000000"/>
          <w:sz w:val="28"/>
        </w:rPr>
        <w:t>
      5. Аумақтың шекарасы жобалауға арналған тапсырмада белгіленеді, оның шегінде Өңіраралық схема әзірленеді.</w:t>
      </w:r>
    </w:p>
    <w:bookmarkEnd w:id="14"/>
    <w:bookmarkStart w:name="z21" w:id="15"/>
    <w:p>
      <w:pPr>
        <w:spacing w:after="0"/>
        <w:ind w:left="0"/>
        <w:jc w:val="both"/>
      </w:pPr>
      <w:r>
        <w:rPr>
          <w:rFonts w:ascii="Times New Roman"/>
          <w:b w:val="false"/>
          <w:i w:val="false"/>
          <w:color w:val="000000"/>
          <w:sz w:val="28"/>
        </w:rPr>
        <w:t>
      6. Өңіраралық схемаларды әзірлеуге арналған бастапқы материалдар жобалауға арналған тапсырмаға сәйкес мүдделі мемлекеттік органдармен, сондай-ақ тиісті ЖАО-мен дайындалады және сұрау салу түскен күнен бастап он жұмыс күні ішінде әзірлеушіге (бас жобалаушыға) беріледі.</w:t>
      </w:r>
    </w:p>
    <w:bookmarkEnd w:id="15"/>
    <w:bookmarkStart w:name="z22" w:id="16"/>
    <w:p>
      <w:pPr>
        <w:spacing w:after="0"/>
        <w:ind w:left="0"/>
        <w:jc w:val="both"/>
      </w:pPr>
      <w:r>
        <w:rPr>
          <w:rFonts w:ascii="Times New Roman"/>
          <w:b w:val="false"/>
          <w:i w:val="false"/>
          <w:color w:val="000000"/>
          <w:sz w:val="28"/>
        </w:rPr>
        <w:t>
      7. Тапсырыс беруші Өңіраралық схемалардың жобаларын түпкілікті қарауға және келісуге мүдделі мемлекеттік органдарға жібереді, олар он жұмыс күні ішінде өз қорытындыларын жібереді.</w:t>
      </w:r>
    </w:p>
    <w:bookmarkEnd w:id="16"/>
    <w:p>
      <w:pPr>
        <w:spacing w:after="0"/>
        <w:ind w:left="0"/>
        <w:jc w:val="both"/>
      </w:pPr>
      <w:r>
        <w:rPr>
          <w:rFonts w:ascii="Times New Roman"/>
          <w:b w:val="false"/>
          <w:i w:val="false"/>
          <w:color w:val="000000"/>
          <w:sz w:val="28"/>
        </w:rPr>
        <w:t>
      Агломерацияларды аумақтық дамытудың өңіраралық схемаларының жобасы да агломерациялардың жергілікті кеңестерімен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Өңіраралық схемалардың жобасы бекітілгенге дейін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12414 болып тіркелген) Барлық деңгейдегі қала құрылысы жобаларына кешенді қала құрылысы сараптамасын жүргізу қағидаларына сәйкес кешенді қала құрылысы сараптамасынан өтеді.</w:t>
      </w:r>
    </w:p>
    <w:bookmarkStart w:name="z24" w:id="17"/>
    <w:p>
      <w:pPr>
        <w:spacing w:after="0"/>
        <w:ind w:left="0"/>
        <w:jc w:val="both"/>
      </w:pPr>
      <w:r>
        <w:rPr>
          <w:rFonts w:ascii="Times New Roman"/>
          <w:b w:val="false"/>
          <w:i w:val="false"/>
          <w:color w:val="000000"/>
          <w:sz w:val="28"/>
        </w:rPr>
        <w:t>
      9. Кешенді қала құрылысы сараптамасынан өткен және оны бекіткенге дейін оң қорытындысын алған Өңіраралық схемаларға өзгерістер мен толықтырулар енгізуге жол берілмейді.</w:t>
      </w:r>
    </w:p>
    <w:bookmarkEnd w:id="17"/>
    <w:bookmarkStart w:name="z25" w:id="18"/>
    <w:p>
      <w:pPr>
        <w:spacing w:after="0"/>
        <w:ind w:left="0"/>
        <w:jc w:val="both"/>
      </w:pPr>
      <w:r>
        <w:rPr>
          <w:rFonts w:ascii="Times New Roman"/>
          <w:b w:val="false"/>
          <w:i w:val="false"/>
          <w:color w:val="000000"/>
          <w:sz w:val="28"/>
        </w:rPr>
        <w:t>
      10. Кешенді қала құрылысы сараптамасынан өтпеген және оң қорытындысын алмаған Өңіраралық схемалар келісуге жатпайды.</w:t>
      </w:r>
    </w:p>
    <w:bookmarkEnd w:id="18"/>
    <w:bookmarkStart w:name="z26" w:id="19"/>
    <w:p>
      <w:pPr>
        <w:spacing w:after="0"/>
        <w:ind w:left="0"/>
        <w:jc w:val="both"/>
      </w:pPr>
      <w:r>
        <w:rPr>
          <w:rFonts w:ascii="Times New Roman"/>
          <w:b w:val="false"/>
          <w:i w:val="false"/>
          <w:color w:val="000000"/>
          <w:sz w:val="28"/>
        </w:rPr>
        <w:t>
      11. Өңіраралық схемаларды Қазақстан Республикасының Yкiметi бекiтедi.</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Өңіраралық схемалардың бекітілетін бөлігі Өңіраралық схеманың негізгі ережелері, негізгі сызбасы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Аумақты дамытудың өңіраралық схемалары жобасының негізгі техникалық-экономикалық көрсеткіштері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қала құрылысы кадастрының дерекқорына енгізу үшін векторлық түрдегі бекітілген Өңіраралық схемаларды ұсыну "Қазақстан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11111 болып тіркелген) Қазақстан Республикасының мемлекеттік қала құрылысы кадастрын жүргізудің және одан ақпарат және (немесе) мәліметтер ұсыну қағидаларына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 дамытудың өңіраралық </w:t>
            </w:r>
            <w:r>
              <w:br/>
            </w:r>
            <w:r>
              <w:rPr>
                <w:rFonts w:ascii="Times New Roman"/>
                <w:b w:val="false"/>
                <w:i w:val="false"/>
                <w:color w:val="000000"/>
                <w:sz w:val="20"/>
              </w:rPr>
              <w:t xml:space="preserve">схемаларын әзірлеу, </w:t>
            </w:r>
            <w:r>
              <w:br/>
            </w:r>
            <w:r>
              <w:rPr>
                <w:rFonts w:ascii="Times New Roman"/>
                <w:b w:val="false"/>
                <w:i w:val="false"/>
                <w:color w:val="000000"/>
                <w:sz w:val="20"/>
              </w:rPr>
              <w:t>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0" w:id="20"/>
    <w:p>
      <w:pPr>
        <w:spacing w:after="0"/>
        <w:ind w:left="0"/>
        <w:jc w:val="left"/>
      </w:pPr>
      <w:r>
        <w:rPr>
          <w:rFonts w:ascii="Times New Roman"/>
          <w:b/>
          <w:i w:val="false"/>
          <w:color w:val="000000"/>
        </w:rPr>
        <w:t xml:space="preserve"> Жобалауға арналған тапсырма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(лауазымы, ұйым)</w:t>
            </w:r>
            <w:r>
              <w:br/>
            </w:r>
            <w:r>
              <w:rPr>
                <w:rFonts w:ascii="Times New Roman"/>
                <w:b w:val="false"/>
                <w:i w:val="false"/>
                <w:color w:val="000000"/>
                <w:sz w:val="20"/>
              </w:rPr>
              <w:t>______________________</w:t>
            </w:r>
            <w:r>
              <w:br/>
            </w:r>
            <w:r>
              <w:rPr>
                <w:rFonts w:ascii="Times New Roman"/>
                <w:b w:val="false"/>
                <w:i w:val="false"/>
                <w:color w:val="000000"/>
                <w:sz w:val="20"/>
              </w:rPr>
              <w:t xml:space="preserve">(тегі, аты және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w:t>
            </w:r>
            <w:r>
              <w:br/>
            </w:r>
            <w:r>
              <w:rPr>
                <w:rFonts w:ascii="Times New Roman"/>
                <w:b w:val="false"/>
                <w:i w:val="false"/>
                <w:color w:val="000000"/>
                <w:sz w:val="20"/>
              </w:rPr>
              <w:t>(күні)</w:t>
            </w:r>
          </w:p>
        </w:tc>
      </w:tr>
    </w:tbl>
    <w:bookmarkStart w:name="z31" w:id="21"/>
    <w:p>
      <w:pPr>
        <w:spacing w:after="0"/>
        <w:ind w:left="0"/>
        <w:jc w:val="both"/>
      </w:pPr>
      <w:r>
        <w:rPr>
          <w:rFonts w:ascii="Times New Roman"/>
          <w:b w:val="false"/>
          <w:i w:val="false"/>
          <w:color w:val="000000"/>
          <w:sz w:val="28"/>
        </w:rPr>
        <w:t xml:space="preserve">
      1. Қала құрылысы жобасының түрі </w:t>
      </w:r>
    </w:p>
    <w:bookmarkEnd w:id="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2" w:id="22"/>
    <w:p>
      <w:pPr>
        <w:spacing w:after="0"/>
        <w:ind w:left="0"/>
        <w:jc w:val="both"/>
      </w:pPr>
      <w:r>
        <w:rPr>
          <w:rFonts w:ascii="Times New Roman"/>
          <w:b w:val="false"/>
          <w:i w:val="false"/>
          <w:color w:val="000000"/>
          <w:sz w:val="28"/>
        </w:rPr>
        <w:t xml:space="preserve">
      2. Тапсырыс беруші </w:t>
      </w:r>
    </w:p>
    <w:bookmarkEnd w:id="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және қысқартылған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 w:id="23"/>
    <w:p>
      <w:pPr>
        <w:spacing w:after="0"/>
        <w:ind w:left="0"/>
        <w:jc w:val="both"/>
      </w:pPr>
      <w:r>
        <w:rPr>
          <w:rFonts w:ascii="Times New Roman"/>
          <w:b w:val="false"/>
          <w:i w:val="false"/>
          <w:color w:val="000000"/>
          <w:sz w:val="28"/>
        </w:rPr>
        <w:t xml:space="preserve">
      3. Жобалау ұйымы (әзірлеуші) </w:t>
      </w:r>
    </w:p>
    <w:bookmarkEnd w:id="2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және қысқартылған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34" w:id="24"/>
    <w:p>
      <w:pPr>
        <w:spacing w:after="0"/>
        <w:ind w:left="0"/>
        <w:jc w:val="both"/>
      </w:pPr>
      <w:r>
        <w:rPr>
          <w:rFonts w:ascii="Times New Roman"/>
          <w:b w:val="false"/>
          <w:i w:val="false"/>
          <w:color w:val="000000"/>
          <w:sz w:val="28"/>
        </w:rPr>
        <w:t xml:space="preserve">
      4. Жобалау үшін негіздеме </w:t>
      </w:r>
    </w:p>
    <w:bookmarkEnd w:id="2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35" w:id="25"/>
    <w:p>
      <w:pPr>
        <w:spacing w:after="0"/>
        <w:ind w:left="0"/>
        <w:jc w:val="both"/>
      </w:pPr>
      <w:r>
        <w:rPr>
          <w:rFonts w:ascii="Times New Roman"/>
          <w:b w:val="false"/>
          <w:i w:val="false"/>
          <w:color w:val="000000"/>
          <w:sz w:val="28"/>
        </w:rPr>
        <w:t xml:space="preserve">
      5. Қала құрылысын жоспарлау немесе аумақтарда құрылыс салу объектісі, оның негізгі сипаттамалары </w:t>
      </w:r>
    </w:p>
    <w:bookmarkEnd w:id="2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36" w:id="26"/>
    <w:p>
      <w:pPr>
        <w:spacing w:after="0"/>
        <w:ind w:left="0"/>
        <w:jc w:val="both"/>
      </w:pPr>
      <w:r>
        <w:rPr>
          <w:rFonts w:ascii="Times New Roman"/>
          <w:b w:val="false"/>
          <w:i w:val="false"/>
          <w:color w:val="000000"/>
          <w:sz w:val="28"/>
        </w:rPr>
        <w:t xml:space="preserve">
      6. Жобалау кезеңдері бойынша ұсынылатын материалдардың құрамына, мазмұнына және нысанына қойылатын негізгі талаптар, жұмыстарды орындау реті мен мерзімдері </w:t>
      </w:r>
    </w:p>
    <w:bookmarkEnd w:id="2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37" w:id="27"/>
    <w:p>
      <w:pPr>
        <w:spacing w:after="0"/>
        <w:ind w:left="0"/>
        <w:jc w:val="both"/>
      </w:pPr>
      <w:r>
        <w:rPr>
          <w:rFonts w:ascii="Times New Roman"/>
          <w:b w:val="false"/>
          <w:i w:val="false"/>
          <w:color w:val="000000"/>
          <w:sz w:val="28"/>
        </w:rPr>
        <w:t xml:space="preserve">
      7. Жобалау үшін бастапқы ақпаратты ұсынудың құрамы, орындаушылары, мерзімдері мен тәртібі </w:t>
      </w:r>
    </w:p>
    <w:bookmarkEnd w:id="2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38" w:id="28"/>
    <w:p>
      <w:pPr>
        <w:spacing w:after="0"/>
        <w:ind w:left="0"/>
        <w:jc w:val="both"/>
      </w:pPr>
      <w:r>
        <w:rPr>
          <w:rFonts w:ascii="Times New Roman"/>
          <w:b w:val="false"/>
          <w:i w:val="false"/>
          <w:color w:val="000000"/>
          <w:sz w:val="28"/>
        </w:rPr>
        <w:t xml:space="preserve">
      8. Қала құрылысы жобасының осы түрін келісетін уәкілетті мемлекеттік органдар мен жергілікті атқарушы органдардың тізбесі </w:t>
      </w:r>
    </w:p>
    <w:bookmarkEnd w:id="2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39" w:id="29"/>
    <w:p>
      <w:pPr>
        <w:spacing w:after="0"/>
        <w:ind w:left="0"/>
        <w:jc w:val="both"/>
      </w:pPr>
      <w:r>
        <w:rPr>
          <w:rFonts w:ascii="Times New Roman"/>
          <w:b w:val="false"/>
          <w:i w:val="false"/>
          <w:color w:val="000000"/>
          <w:sz w:val="28"/>
        </w:rPr>
        <w:t xml:space="preserve">
      9. Келісуші ұйымдардың қала құрылысы жобасының әзірленетін түріне қойылатын талаптары </w:t>
      </w:r>
    </w:p>
    <w:bookmarkEnd w:id="2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40" w:id="30"/>
    <w:p>
      <w:pPr>
        <w:spacing w:after="0"/>
        <w:ind w:left="0"/>
        <w:jc w:val="both"/>
      </w:pPr>
      <w:r>
        <w:rPr>
          <w:rFonts w:ascii="Times New Roman"/>
          <w:b w:val="false"/>
          <w:i w:val="false"/>
          <w:color w:val="000000"/>
          <w:sz w:val="28"/>
        </w:rPr>
        <w:t xml:space="preserve">
      10. Жобалау алдындағы ғылыми-зерттеу жұмыстары мен инженерлік іздестірулерді жүргізудің құрамы мен тәртібі (қажет болған жағдайда) </w:t>
      </w:r>
    </w:p>
    <w:bookmarkEnd w:id="3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41" w:id="31"/>
    <w:p>
      <w:pPr>
        <w:spacing w:after="0"/>
        <w:ind w:left="0"/>
        <w:jc w:val="both"/>
      </w:pPr>
      <w:r>
        <w:rPr>
          <w:rFonts w:ascii="Times New Roman"/>
          <w:b w:val="false"/>
          <w:i w:val="false"/>
          <w:color w:val="000000"/>
          <w:sz w:val="28"/>
        </w:rPr>
        <w:t xml:space="preserve">
      11. Әзірленетін қала құрылысы жобасына келісу және сараптама жүргізуді ұйымдастыру тәртібі </w:t>
      </w:r>
    </w:p>
    <w:bookmarkEnd w:id="3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2" w:id="32"/>
    <w:p>
      <w:pPr>
        <w:spacing w:after="0"/>
        <w:ind w:left="0"/>
        <w:jc w:val="both"/>
      </w:pPr>
      <w:r>
        <w:rPr>
          <w:rFonts w:ascii="Times New Roman"/>
          <w:b w:val="false"/>
          <w:i w:val="false"/>
          <w:color w:val="000000"/>
          <w:sz w:val="28"/>
        </w:rPr>
        <w:t xml:space="preserve">
      12. Өзге талаптар мен шарттар: орындаушыдан ______________________________ </w:t>
      </w:r>
    </w:p>
    <w:bookmarkEnd w:id="32"/>
    <w:p>
      <w:pPr>
        <w:spacing w:after="0"/>
        <w:ind w:left="0"/>
        <w:jc w:val="both"/>
      </w:pPr>
      <w:r>
        <w:rPr>
          <w:rFonts w:ascii="Times New Roman"/>
          <w:b w:val="false"/>
          <w:i w:val="false"/>
          <w:color w:val="000000"/>
          <w:sz w:val="28"/>
        </w:rPr>
        <w:t xml:space="preserve">
      (лауазымы, ұйым)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 уәкілетті (немесе жергілікті атқарушы) сәулет, қала құрылысы және құрылыс </w:t>
      </w:r>
    </w:p>
    <w:p>
      <w:pPr>
        <w:spacing w:after="0"/>
        <w:ind w:left="0"/>
        <w:jc w:val="both"/>
      </w:pPr>
      <w:r>
        <w:rPr>
          <w:rFonts w:ascii="Times New Roman"/>
          <w:b w:val="false"/>
          <w:i w:val="false"/>
          <w:color w:val="000000"/>
          <w:sz w:val="28"/>
        </w:rPr>
        <w:t xml:space="preserve">
      істері және құрылыс ____________________________________________________ </w:t>
      </w:r>
    </w:p>
    <w:p>
      <w:pPr>
        <w:spacing w:after="0"/>
        <w:ind w:left="0"/>
        <w:jc w:val="both"/>
      </w:pPr>
      <w:r>
        <w:rPr>
          <w:rFonts w:ascii="Times New Roman"/>
          <w:b w:val="false"/>
          <w:i w:val="false"/>
          <w:color w:val="000000"/>
          <w:sz w:val="28"/>
        </w:rPr>
        <w:t xml:space="preserve">
      (лауазымы, ұйым)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өзге Келісуші ұйымдардан ________________________________________________ </w:t>
      </w:r>
    </w:p>
    <w:p>
      <w:pPr>
        <w:spacing w:after="0"/>
        <w:ind w:left="0"/>
        <w:jc w:val="both"/>
      </w:pPr>
      <w:r>
        <w:rPr>
          <w:rFonts w:ascii="Times New Roman"/>
          <w:b w:val="false"/>
          <w:i w:val="false"/>
          <w:color w:val="000000"/>
          <w:sz w:val="28"/>
        </w:rPr>
        <w:t xml:space="preserve">
      (толық атауы) (лауазымы, ұйым)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(күні)</w:t>
      </w:r>
    </w:p>
    <w:bookmarkStart w:name="z43" w:id="33"/>
    <w:p>
      <w:pPr>
        <w:spacing w:after="0"/>
        <w:ind w:left="0"/>
        <w:jc w:val="both"/>
      </w:pPr>
      <w:r>
        <w:rPr>
          <w:rFonts w:ascii="Times New Roman"/>
          <w:b w:val="false"/>
          <w:i w:val="false"/>
          <w:color w:val="000000"/>
          <w:sz w:val="28"/>
        </w:rPr>
        <w:t>
      Ескертпе. Тапсырманың мазмұны қала құрылысы құжаттамасының жекелеген түрлерін және қала құрылысын жоспарлау мен құрылыс салу объектісінің ерекшелігін әзірлеуге қойылатын талаптарға сәйкес нақтылануы мүмкін.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 дамытудың өңіраралық </w:t>
            </w:r>
            <w:r>
              <w:br/>
            </w:r>
            <w:r>
              <w:rPr>
                <w:rFonts w:ascii="Times New Roman"/>
                <w:b w:val="false"/>
                <w:i w:val="false"/>
                <w:color w:val="000000"/>
                <w:sz w:val="20"/>
              </w:rPr>
              <w:t xml:space="preserve">схемаларын әзірлеу, </w:t>
            </w:r>
            <w:r>
              <w:br/>
            </w:r>
            <w:r>
              <w:rPr>
                <w:rFonts w:ascii="Times New Roman"/>
                <w:b w:val="false"/>
                <w:i w:val="false"/>
                <w:color w:val="000000"/>
                <w:sz w:val="20"/>
              </w:rPr>
              <w:t>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 w:id="34"/>
    <w:p>
      <w:pPr>
        <w:spacing w:after="0"/>
        <w:ind w:left="0"/>
        <w:jc w:val="left"/>
      </w:pPr>
      <w:r>
        <w:rPr>
          <w:rFonts w:ascii="Times New Roman"/>
          <w:b/>
          <w:i w:val="false"/>
          <w:color w:val="000000"/>
        </w:rPr>
        <w:t xml:space="preserve"> Аумақты дамытудың өңіраралық схемалары жобасының негізгі техникалық-экономикалық көрсеткіштері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аумақтардың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рекреациялық және тарихи-мәдени мақсаттағы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адам/халықтың жалпы санының%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өсуі/кемуі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өсуі/кемуі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санынан,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(есептік саны 501,0 мың адамнан асатын)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(халықтың есептік саны 101,0-ден 500,0 мың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(халықтың есептік саны 51,0-ден 100,0 мың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(халықтың есептік саны 50,0 мың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/100 километр2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адам/халықтың жалпы санының%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p>
            <w:pPr>
              <w:spacing w:after="20"/>
              <w:ind w:left="20"/>
              <w:jc w:val="both"/>
            </w:pPr>
            <w:r>
              <w:rPr>
                <w:rFonts w:ascii="Times New Roman"/>
                <w:b w:val="false"/>
                <w:i w:val="false"/>
                <w:color w:val="000000"/>
                <w:sz w:val="20"/>
              </w:rPr>
              <w:t>
(ерлер 16-62 жас,</w:t>
            </w:r>
          </w:p>
          <w:p>
            <w:pPr>
              <w:spacing w:after="20"/>
              <w:ind w:left="20"/>
              <w:jc w:val="both"/>
            </w:pPr>
            <w:r>
              <w:rPr>
                <w:rFonts w:ascii="Times New Roman"/>
                <w:b w:val="false"/>
                <w:i w:val="false"/>
                <w:color w:val="000000"/>
                <w:sz w:val="20"/>
              </w:rPr>
              <w:t>
әйелдер 16-59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жұмыспен қамтылған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адам/жұмыспен қамтылған халық санының%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мың метр2,%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үйдің жалпы ауданымен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студенттер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орта кәсіптік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бірлік/оқушлары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беретін мектептер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мың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мың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типтес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(ауруханалар, емханалар, перзентханалар, фельдшерлік-акушерлік пункттер және басқа да медициналық пунктер):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Шипажай-курорт мақсаттағы, демалыс және туристтік (шипажайлар, пансионаттар, демалыс үйлері, лагерь және басқалар)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балаларға арналған ұйымдар (оның ішінде психоневрологиялық патологиялар және тірек- қимыл аппаратының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мәдениет-тұрмыстық қызмет көрсетудің өзге де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темір жолдарының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тереңдігі бар кеме жүзетін өзен жолдарының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ұзындығы,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(халықаралық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/100 километр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көздерінің ресурстары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метр3/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ресурстары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метр3/ тәулігіне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мұқтаждарына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қажеттіліктерге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мұқтаждарына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орташа тәуліктік су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 бір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метр3/жылына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килоВольт және одан жоғары электр беру желілерінің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Гига калория/сағатына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Гигак алория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метр3/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пайдаланушылар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халықтың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ортаның ластану деңгейі жоғары қалалар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жалпы шығарындылары нормативтерінің белгіленген мәндерінің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жалпы көлемінен қалдықтарды өңдеу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 нормативтерінің белгіленген мәндерінің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жерінің орманмен қамтылған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алаңына қарағанда ерекше қорғалатын табиғи аумақтардың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депосының ғимараты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депо/автомобильдер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