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f64f" w14:textId="279f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"Тіркелімді қалыптастыру және жүргізу қағидаларын бекіту туралы" Қазақстан Республикасы Денсаулық сақтау министрінің 2020 жылғы 30 қарашадағы № ҚР ДСМ-226/2020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30 қазандағы № 158 бұйрығы. Қазақстан Республикасының Әділет министрлігінде 2023 жылғы 31 қазанда № 33590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"Тіркелімді қалыптастыру және жүргізу қағидаларын бекіту туралы" Қазақстан Республикасы Денсаулық сақтау министрінің 2020 жылғы 30 қарашадағы № ҚР ДСМ-226/2020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21717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209-бабы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тіркелімді қалыптастыру және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тіркелімді қалыптасыру және жүргізу қағидалары (бұдан әрі - Қағидалар) "Халық денсаулығы және денсаулық сақтау жүйесі туралы" Қазақстан Республикасының Кодексі (бұдан әрі - Кодекс) 209-бабының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тіркелімді қалыптастыру және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пациенттің дербес деректерді жинауға және өңдеуге келісімін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ағзалардың ықтимал реципиенттерінің тіркеліміне енгізу үшін пациенттің құжаттарын жіберетін медициналық ұйым ресімдейді;";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Трансплантаттау орталығы немесе медициналық ұйымдар МПТ шешім шығарғаннан кейін бес жұмыс күні ішінде өңірлік трансплантаттаушы үйлестірушіге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электрондық түрде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Өңірлік трансплантаттауды үйлестіруші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алған күннен бастап бес жұмыс күні ішінде пациентті ықтимал реципиенттер тіркеліміне енгізуге ДРЕМАЖ-да электрондық өтінімді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Үйлестіру орталығы пациентті ықтимал реципиенттердің тіркеліміне (бұдан әрі – тіркелім) енгізгеннен кейін бір жұмыс күні ішінде ДСБ және трансплантаттау орталығына (құжаттарды трансплантаттау орталығы жіберген жағдайда), тіндік типтеу зертханасына, сондай-ақ, өңірлік транспланттауды үйлестірушіге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пациентті тіркелімге енгізгені туралы хабарлама жібереді.</w:t>
      </w:r>
    </w:p>
    <w:p>
      <w:pPr>
        <w:spacing w:after="0"/>
        <w:ind w:left="0"/>
        <w:jc w:val="both"/>
      </w:pPr>
      <w:r>
        <w:rPr>
          <w:rFonts w:ascii="Times New Roman"/>
          <w:b w:val="false"/>
          <w:i w:val="false"/>
          <w:color w:val="000000"/>
          <w:sz w:val="28"/>
        </w:rPr>
        <w:t>
      Өңірлік транспланттауды үйлестіруші пациентті тіркелімге енгізгені туралы хабарлама алған күннен бастап үш жұмыс күні ішінде бұл хабарламаны ықтимал реципиентке электрондық поштаны немесе басқа байланыс құралдарын қолдана отырып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w:t>
      </w:r>
    </w:p>
    <w:bookmarkStart w:name="z17" w:id="1"/>
    <w:p>
      <w:pPr>
        <w:spacing w:after="0"/>
        <w:ind w:left="0"/>
        <w:jc w:val="both"/>
      </w:pPr>
      <w:r>
        <w:rPr>
          <w:rFonts w:ascii="Times New Roman"/>
          <w:b w:val="false"/>
          <w:i w:val="false"/>
          <w:color w:val="000000"/>
          <w:sz w:val="28"/>
        </w:rPr>
        <w:t>
      "16. Пациентті тіркелімге енгізу туралы хабарлама алған кезде тіндік типтеу зертханасының маманы бүйректің ықтимал реципиентін HLA-фенотипін анықтау үшін және үш айда бір рет жиілікпен HLA-антиденелердің болуына қан үлгілерін алу кестесіне енгізеді. Трансфузиология ғылыми-өндірістік орталығы қанның үлгілерін тіндік типтеу зертханаларына жеткізуді жүзеге асырады.</w:t>
      </w:r>
    </w:p>
    <w:bookmarkEnd w:id="1"/>
    <w:bookmarkStart w:name="z18" w:id="2"/>
    <w:p>
      <w:pPr>
        <w:spacing w:after="0"/>
        <w:ind w:left="0"/>
        <w:jc w:val="both"/>
      </w:pPr>
      <w:r>
        <w:rPr>
          <w:rFonts w:ascii="Times New Roman"/>
          <w:b w:val="false"/>
          <w:i w:val="false"/>
          <w:color w:val="000000"/>
          <w:sz w:val="28"/>
        </w:rPr>
        <w:t>
      17. Тіндік типтеу зертханасының маманы ықтимал реципиенттің қан үлгісін алғаннан кейін HLA жүйесі бойынша типтеуді жүргізеді, оның нәтижелерін тіркелімге енгізеді.</w:t>
      </w:r>
    </w:p>
    <w:bookmarkEnd w:id="2"/>
    <w:bookmarkStart w:name="z19" w:id="3"/>
    <w:p>
      <w:pPr>
        <w:spacing w:after="0"/>
        <w:ind w:left="0"/>
        <w:jc w:val="both"/>
      </w:pPr>
      <w:r>
        <w:rPr>
          <w:rFonts w:ascii="Times New Roman"/>
          <w:b w:val="false"/>
          <w:i w:val="false"/>
          <w:color w:val="000000"/>
          <w:sz w:val="28"/>
        </w:rPr>
        <w:t>
      18. ДСБ (бас штаттан тыс бейінді мамандар) өңірлік трансплантаттауды үйлестірушімен бірлесіп өңірдегі ағзаларды (ағзаның бөлігін) және (немесе) тіндерді (тіннің бөлігін) трансплантаттауға мұқтаж адамдарды ДРЕМАЖ тіркелімінде тұрған адамдардың тізімімен тоқсан сайын салыстыруды жүргізеді. Салыстыру нәтижелері бойынша ДСБ (бас штаттан тыс бейінді мамандар):</w:t>
      </w:r>
    </w:p>
    <w:bookmarkEnd w:id="3"/>
    <w:p>
      <w:pPr>
        <w:spacing w:after="0"/>
        <w:ind w:left="0"/>
        <w:jc w:val="both"/>
      </w:pPr>
      <w:r>
        <w:rPr>
          <w:rFonts w:ascii="Times New Roman"/>
          <w:b w:val="false"/>
          <w:i w:val="false"/>
          <w:color w:val="000000"/>
          <w:sz w:val="28"/>
        </w:rPr>
        <w:t>
      1) бастапқы пациенттерді тіркелімге енгізуге;</w:t>
      </w:r>
    </w:p>
    <w:p>
      <w:pPr>
        <w:spacing w:after="0"/>
        <w:ind w:left="0"/>
        <w:jc w:val="both"/>
      </w:pPr>
      <w:r>
        <w:rPr>
          <w:rFonts w:ascii="Times New Roman"/>
          <w:b w:val="false"/>
          <w:i w:val="false"/>
          <w:color w:val="000000"/>
          <w:sz w:val="28"/>
        </w:rPr>
        <w:t>
      2) тіркелімнен: трансплантатталған, қайтыс болған, өңірден кеткен (тұрғылықты жерін ауыстырған), трансплантаттаудан бас тартқан, ағзаларды (ағзаның бөлігін) және (немесе) тіндерді (тіннің бөлігін) трансплантаттауға медициналық қарсы көрсетілімдері бар адамдарды шығаруға;</w:t>
      </w:r>
    </w:p>
    <w:p>
      <w:pPr>
        <w:spacing w:after="0"/>
        <w:ind w:left="0"/>
        <w:jc w:val="both"/>
      </w:pPr>
      <w:r>
        <w:rPr>
          <w:rFonts w:ascii="Times New Roman"/>
          <w:b w:val="false"/>
          <w:i w:val="false"/>
          <w:color w:val="000000"/>
          <w:sz w:val="28"/>
        </w:rPr>
        <w:t>
      3) тіркелімнен медициналық көрсетілімдер бойынша (жай-күйі және клиникалық-зертханалық көрсеткіштерінің жақсаруы немесе МПТ қорытындысы бойынша трансплантаттауға уақытша медициналық қарсы көрсетілімдердің анықталуы), елден уақытша кеткен (тұрғылықты жерін ауыстырған) немесе трансплантаттаудан бас тартқан (ықтимал реципиенттің жазбаша өтініші бойынша) адамдарды уақытша шығаруға;</w:t>
      </w:r>
    </w:p>
    <w:p>
      <w:pPr>
        <w:spacing w:after="0"/>
        <w:ind w:left="0"/>
        <w:jc w:val="both"/>
      </w:pPr>
      <w:r>
        <w:rPr>
          <w:rFonts w:ascii="Times New Roman"/>
          <w:b w:val="false"/>
          <w:i w:val="false"/>
          <w:color w:val="000000"/>
          <w:sz w:val="28"/>
        </w:rPr>
        <w:t>
      4) ықтимал реципиент МПТ қорытындысы бойынша өмірлік көрсеткіштері бойынша ағзаны (ағзаның бөлігін) және (немесе) тінді (тіннің бөлігін) шұғыл транспланттауға мұқтаж жағдайларда тіркелімінен пациенттің мәртебесін "ургентті" мәртебесіне өзгертуге өтінімдерді қалыптастырады.</w:t>
      </w:r>
    </w:p>
    <w:p>
      <w:pPr>
        <w:spacing w:after="0"/>
        <w:ind w:left="0"/>
        <w:jc w:val="both"/>
      </w:pPr>
      <w:r>
        <w:rPr>
          <w:rFonts w:ascii="Times New Roman"/>
          <w:b w:val="false"/>
          <w:i w:val="false"/>
          <w:color w:val="000000"/>
          <w:sz w:val="28"/>
        </w:rPr>
        <w:t xml:space="preserve">
      Бүйректі трансплантаттауға мұқтаж адамдардың өзектендірілген тізімі салыстырудан кейін: </w:t>
      </w:r>
    </w:p>
    <w:p>
      <w:pPr>
        <w:spacing w:after="0"/>
        <w:ind w:left="0"/>
        <w:jc w:val="both"/>
      </w:pPr>
      <w:r>
        <w:rPr>
          <w:rFonts w:ascii="Times New Roman"/>
          <w:b w:val="false"/>
          <w:i w:val="false"/>
          <w:color w:val="000000"/>
          <w:sz w:val="28"/>
        </w:rPr>
        <w:t xml:space="preserve">
      бастапқы енгізілген пациенттердің HLA-фенотипін; </w:t>
      </w:r>
    </w:p>
    <w:p>
      <w:pPr>
        <w:spacing w:after="0"/>
        <w:ind w:left="0"/>
        <w:jc w:val="both"/>
      </w:pPr>
      <w:r>
        <w:rPr>
          <w:rFonts w:ascii="Times New Roman"/>
          <w:b w:val="false"/>
          <w:i w:val="false"/>
          <w:color w:val="000000"/>
          <w:sz w:val="28"/>
        </w:rPr>
        <w:t>
      процентпен көрсетілген сенсибилизация деңгейін бағалау мақсатында үш айда бір рет жиілікпен тіркелімде тұрған адамдарда лейкоциттік антиденелердің болуын анықтау үшін диализ орталықтарына тапсырылады.";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Тіркелімді қалыптастыру және жүргізу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1"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4"/>
    <w:bookmarkStart w:name="z22"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23" w:id="6"/>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5" w:id="7"/>
    <w:p>
      <w:pPr>
        <w:spacing w:after="0"/>
        <w:ind w:left="0"/>
        <w:jc w:val="both"/>
      </w:pPr>
      <w:r>
        <w:rPr>
          <w:rFonts w:ascii="Times New Roman"/>
          <w:b w:val="false"/>
          <w:i w:val="false"/>
          <w:color w:val="000000"/>
          <w:sz w:val="28"/>
        </w:rPr>
        <w:t>
      3. Осы бұйрықтың орындалуын бақылау Қазақстан Республикасының жетекшілік ететін Денсаулық сақтау вице-министріне жүктелсін.</w:t>
      </w:r>
    </w:p>
    <w:bookmarkEnd w:id="7"/>
    <w:bookmarkStart w:name="z26"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cоң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30 қазандағы</w:t>
            </w:r>
            <w:r>
              <w:br/>
            </w:r>
            <w:r>
              <w:rPr>
                <w:rFonts w:ascii="Times New Roman"/>
                <w:b w:val="false"/>
                <w:i w:val="false"/>
                <w:color w:val="000000"/>
                <w:sz w:val="20"/>
              </w:rPr>
              <w:t>№ 158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Тіркедімді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29" w:id="9"/>
    <w:p>
      <w:pPr>
        <w:spacing w:after="0"/>
        <w:ind w:left="0"/>
        <w:jc w:val="left"/>
      </w:pPr>
      <w:r>
        <w:rPr>
          <w:rFonts w:ascii="Times New Roman"/>
          <w:b/>
          <w:i w:val="false"/>
          <w:color w:val="000000"/>
        </w:rPr>
        <w:t xml:space="preserve"> Пациентті ағзалардың (ағза бөлігінің) және (немесе) тіндердің (тін бөлігінің) ықтимал реципиенттерінің тіркеліміне енгізу туралы хабарлама</w:t>
      </w:r>
    </w:p>
    <w:bookmarkEnd w:id="9"/>
    <w:p>
      <w:pPr>
        <w:spacing w:after="0"/>
        <w:ind w:left="0"/>
        <w:jc w:val="both"/>
      </w:pPr>
      <w:r>
        <w:rPr>
          <w:rFonts w:ascii="Times New Roman"/>
          <w:b w:val="false"/>
          <w:i w:val="false"/>
          <w:color w:val="000000"/>
          <w:sz w:val="28"/>
        </w:rPr>
        <w:t xml:space="preserve">
      Азамат _________________________________________________________________ </w:t>
      </w:r>
    </w:p>
    <w:p>
      <w:pPr>
        <w:spacing w:after="0"/>
        <w:ind w:left="0"/>
        <w:jc w:val="both"/>
      </w:pPr>
      <w:r>
        <w:rPr>
          <w:rFonts w:ascii="Times New Roman"/>
          <w:b w:val="false"/>
          <w:i w:val="false"/>
          <w:color w:val="000000"/>
          <w:sz w:val="28"/>
        </w:rPr>
        <w:t xml:space="preserve">
      (толық тегі, аты, әкесінің аты (бар болса)) </w:t>
      </w:r>
    </w:p>
    <w:p>
      <w:pPr>
        <w:spacing w:after="0"/>
        <w:ind w:left="0"/>
        <w:jc w:val="both"/>
      </w:pPr>
      <w:r>
        <w:rPr>
          <w:rFonts w:ascii="Times New Roman"/>
          <w:b w:val="false"/>
          <w:i w:val="false"/>
          <w:color w:val="000000"/>
          <w:sz w:val="28"/>
        </w:rPr>
        <w:t xml:space="preserve">
      Тұрғылықты жері __________________________________________________________ </w:t>
      </w:r>
    </w:p>
    <w:p>
      <w:pPr>
        <w:spacing w:after="0"/>
        <w:ind w:left="0"/>
        <w:jc w:val="both"/>
      </w:pPr>
      <w:r>
        <w:rPr>
          <w:rFonts w:ascii="Times New Roman"/>
          <w:b w:val="false"/>
          <w:i w:val="false"/>
          <w:color w:val="000000"/>
          <w:sz w:val="28"/>
        </w:rPr>
        <w:t xml:space="preserve">
      Электрондық мекенжайы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(Трансплантаттау жөніндегі үйлестіру орталығының атауы) </w:t>
      </w:r>
    </w:p>
    <w:p>
      <w:pPr>
        <w:spacing w:after="0"/>
        <w:ind w:left="0"/>
        <w:jc w:val="both"/>
      </w:pPr>
      <w:r>
        <w:rPr>
          <w:rFonts w:ascii="Times New Roman"/>
          <w:b w:val="false"/>
          <w:i w:val="false"/>
          <w:color w:val="000000"/>
          <w:sz w:val="28"/>
        </w:rPr>
        <w:t xml:space="preserve">
      Сізге 20__ жылғы "___" ______ мультипәндік топтың шешімінің (медициналық </w:t>
      </w:r>
    </w:p>
    <w:p>
      <w:pPr>
        <w:spacing w:after="0"/>
        <w:ind w:left="0"/>
        <w:jc w:val="both"/>
      </w:pPr>
      <w:r>
        <w:rPr>
          <w:rFonts w:ascii="Times New Roman"/>
          <w:b w:val="false"/>
          <w:i w:val="false"/>
          <w:color w:val="000000"/>
          <w:sz w:val="28"/>
        </w:rPr>
        <w:t xml:space="preserve">
      ұйымның немесе трансплантаттау орталығының жанындағы – қажеттінің астын сызу) </w:t>
      </w:r>
    </w:p>
    <w:p>
      <w:pPr>
        <w:spacing w:after="0"/>
        <w:ind w:left="0"/>
        <w:jc w:val="both"/>
      </w:pPr>
      <w:r>
        <w:rPr>
          <w:rFonts w:ascii="Times New Roman"/>
          <w:b w:val="false"/>
          <w:i w:val="false"/>
          <w:color w:val="000000"/>
          <w:sz w:val="28"/>
        </w:rPr>
        <w:t xml:space="preserve">
      және "Тіркелімді қалыптастыру және жүргізу қағидаларын бекіту туралы" </w:t>
      </w:r>
    </w:p>
    <w:p>
      <w:pPr>
        <w:spacing w:after="0"/>
        <w:ind w:left="0"/>
        <w:jc w:val="both"/>
      </w:pPr>
      <w:r>
        <w:rPr>
          <w:rFonts w:ascii="Times New Roman"/>
          <w:b w:val="false"/>
          <w:i w:val="false"/>
          <w:color w:val="000000"/>
          <w:sz w:val="28"/>
        </w:rPr>
        <w:t xml:space="preserve">
      20__ жылғы "___"____________№ ____ бұйрығының негізінде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ағзаны (ағзаның бөлігін) және (немесе) тінді (тіннің бөлігін) көрсету) </w:t>
      </w:r>
    </w:p>
    <w:p>
      <w:pPr>
        <w:spacing w:after="0"/>
        <w:ind w:left="0"/>
        <w:jc w:val="both"/>
      </w:pPr>
      <w:r>
        <w:rPr>
          <w:rFonts w:ascii="Times New Roman"/>
          <w:b w:val="false"/>
          <w:i w:val="false"/>
          <w:color w:val="000000"/>
          <w:sz w:val="28"/>
        </w:rPr>
        <w:t xml:space="preserve">
      трансплантаттауға ағзалардың (ағза бөлігінің) және (немесе) тіндердің (тін бөлігінің) </w:t>
      </w:r>
    </w:p>
    <w:p>
      <w:pPr>
        <w:spacing w:after="0"/>
        <w:ind w:left="0"/>
        <w:jc w:val="both"/>
      </w:pPr>
      <w:r>
        <w:rPr>
          <w:rFonts w:ascii="Times New Roman"/>
          <w:b w:val="false"/>
          <w:i w:val="false"/>
          <w:color w:val="000000"/>
          <w:sz w:val="28"/>
        </w:rPr>
        <w:t xml:space="preserve">
      ықтимал реципиенттерінің тіркеліміне енгізілгеніңізді хабарлайды. </w:t>
      </w:r>
    </w:p>
    <w:p>
      <w:pPr>
        <w:spacing w:after="0"/>
        <w:ind w:left="0"/>
        <w:jc w:val="both"/>
      </w:pPr>
      <w:r>
        <w:rPr>
          <w:rFonts w:ascii="Times New Roman"/>
          <w:b w:val="false"/>
          <w:i w:val="false"/>
          <w:color w:val="000000"/>
          <w:sz w:val="28"/>
        </w:rPr>
        <w:t xml:space="preserve">
      Директор _______________________________________ </w:t>
      </w:r>
    </w:p>
    <w:p>
      <w:pPr>
        <w:spacing w:after="0"/>
        <w:ind w:left="0"/>
        <w:jc w:val="both"/>
      </w:pPr>
      <w:r>
        <w:rPr>
          <w:rFonts w:ascii="Times New Roman"/>
          <w:b w:val="false"/>
          <w:i w:val="false"/>
          <w:color w:val="000000"/>
          <w:sz w:val="28"/>
        </w:rPr>
        <w:t xml:space="preserve">
      (толық тегі, аты, әкесінің аты (бар болса)) </w:t>
      </w:r>
    </w:p>
    <w:p>
      <w:pPr>
        <w:spacing w:after="0"/>
        <w:ind w:left="0"/>
        <w:jc w:val="both"/>
      </w:pPr>
      <w:r>
        <w:rPr>
          <w:rFonts w:ascii="Times New Roman"/>
          <w:b w:val="false"/>
          <w:i w:val="false"/>
          <w:color w:val="000000"/>
          <w:sz w:val="28"/>
        </w:rPr>
        <w:t>
      20_____ ж. "__" __________             ________________________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