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6384" w14:textId="9146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30 қазандағы № 172 бұйрығы. Қазақстан Республикасының Әділет министрлігінде 2023 жылғы 1 қарашада № 33596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10111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басқаруға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3-4-тармақ мынадай редакцияда жазылсын:</w:t>
      </w:r>
    </w:p>
    <w:bookmarkEnd w:id="3"/>
    <w:bookmarkStart w:name="z5" w:id="4"/>
    <w:p>
      <w:pPr>
        <w:spacing w:after="0"/>
        <w:ind w:left="0"/>
        <w:jc w:val="both"/>
      </w:pPr>
      <w:r>
        <w:rPr>
          <w:rFonts w:ascii="Times New Roman"/>
          <w:b w:val="false"/>
          <w:i w:val="false"/>
          <w:color w:val="000000"/>
          <w:sz w:val="28"/>
        </w:rPr>
        <w:t>
      "3-4. Сенімгерлік басқарушының есепті ұсыну, оның ішінде:</w:t>
      </w:r>
    </w:p>
    <w:bookmarkEnd w:id="4"/>
    <w:p>
      <w:pPr>
        <w:spacing w:after="0"/>
        <w:ind w:left="0"/>
        <w:jc w:val="both"/>
      </w:pPr>
      <w:r>
        <w:rPr>
          <w:rFonts w:ascii="Times New Roman"/>
          <w:b w:val="false"/>
          <w:i w:val="false"/>
          <w:color w:val="000000"/>
          <w:sz w:val="28"/>
        </w:rPr>
        <w:t xml:space="preserve">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қағидалары мен мерзімдерін бекіту туралы" Қазақстан Республикасы Премьер-Министрінің орынбасары – Қаржы министрінің 2023 жылғы 31 шiлдедегi № 816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33221 болып тіркелген) айқындалған тәртіппен берілетін мемлекеттік меншікке байланысты мүліктік сипаттағы барлық мәмілелер және қаржылық қызмет туралы есепті;</w:t>
      </w:r>
    </w:p>
    <w:bookmarkStart w:name="z6" w:id="5"/>
    <w:p>
      <w:pPr>
        <w:spacing w:after="0"/>
        <w:ind w:left="0"/>
        <w:jc w:val="both"/>
      </w:pPr>
      <w:r>
        <w:rPr>
          <w:rFonts w:ascii="Times New Roman"/>
          <w:b w:val="false"/>
          <w:i w:val="false"/>
          <w:color w:val="000000"/>
          <w:sz w:val="28"/>
        </w:rPr>
        <w:t>
      басқарудың аралық нәтижелері көрсетілетін жылдық есепті;</w:t>
      </w:r>
    </w:p>
    <w:bookmarkEnd w:id="5"/>
    <w:p>
      <w:pPr>
        <w:spacing w:after="0"/>
        <w:ind w:left="0"/>
        <w:jc w:val="both"/>
      </w:pPr>
      <w:r>
        <w:rPr>
          <w:rFonts w:ascii="Times New Roman"/>
          <w:b w:val="false"/>
          <w:i w:val="false"/>
          <w:color w:val="000000"/>
          <w:sz w:val="28"/>
        </w:rPr>
        <w:t>
      мемлекеттік мүлікті басқарудың нәтижелері жазылатын сенімгерлік басқару шартының барлық қолданылған кезеңіндегі есепті ұсыну тәртібі мен мерзімдері шартта белгіленеді.</w:t>
      </w:r>
    </w:p>
    <w:bookmarkStart w:name="z7" w:id="6"/>
    <w:p>
      <w:pPr>
        <w:spacing w:after="0"/>
        <w:ind w:left="0"/>
        <w:jc w:val="both"/>
      </w:pPr>
      <w:r>
        <w:rPr>
          <w:rFonts w:ascii="Times New Roman"/>
          <w:b w:val="false"/>
          <w:i w:val="false"/>
          <w:color w:val="000000"/>
          <w:sz w:val="28"/>
        </w:rPr>
        <w:t>
      Жылдық есепте мынадай ақпарат:</w:t>
      </w:r>
    </w:p>
    <w:bookmarkEnd w:id="6"/>
    <w:p>
      <w:pPr>
        <w:spacing w:after="0"/>
        <w:ind w:left="0"/>
        <w:jc w:val="both"/>
      </w:pPr>
      <w:r>
        <w:rPr>
          <w:rFonts w:ascii="Times New Roman"/>
          <w:b w:val="false"/>
          <w:i w:val="false"/>
          <w:color w:val="000000"/>
          <w:sz w:val="28"/>
        </w:rPr>
        <w:t>
      сенімгерлік басқарушының сенімгерлік басқару нәтижесінде алған кірістері туралы;</w:t>
      </w:r>
    </w:p>
    <w:p>
      <w:pPr>
        <w:spacing w:after="0"/>
        <w:ind w:left="0"/>
        <w:jc w:val="both"/>
      </w:pPr>
      <w:r>
        <w:rPr>
          <w:rFonts w:ascii="Times New Roman"/>
          <w:b w:val="false"/>
          <w:i w:val="false"/>
          <w:color w:val="000000"/>
          <w:sz w:val="28"/>
        </w:rPr>
        <w:t>
      сенімгерлік басқарушының сенімгерлік басқару нәтижесінде шеккен шығыстары туралы;</w:t>
      </w:r>
    </w:p>
    <w:p>
      <w:pPr>
        <w:spacing w:after="0"/>
        <w:ind w:left="0"/>
        <w:jc w:val="both"/>
      </w:pPr>
      <w:r>
        <w:rPr>
          <w:rFonts w:ascii="Times New Roman"/>
          <w:b w:val="false"/>
          <w:i w:val="false"/>
          <w:color w:val="000000"/>
          <w:sz w:val="28"/>
        </w:rPr>
        <w:t>
      сенімгерлік басқарушының сенімгерлік басқару шеңберінде қабылдаған іс-қимылдары туралы;</w:t>
      </w:r>
    </w:p>
    <w:p>
      <w:pPr>
        <w:spacing w:after="0"/>
        <w:ind w:left="0"/>
        <w:jc w:val="both"/>
      </w:pPr>
      <w:r>
        <w:rPr>
          <w:rFonts w:ascii="Times New Roman"/>
          <w:b w:val="false"/>
          <w:i w:val="false"/>
          <w:color w:val="000000"/>
          <w:sz w:val="28"/>
        </w:rPr>
        <w:t>
      құрылтайшының жазбаша сұрау салуы бойынша берілетін мемлекеттік мүлікті сенімгерлік басқарумен байланысты өзге мәліметтер қамтылады.</w:t>
      </w:r>
    </w:p>
    <w:p>
      <w:pPr>
        <w:spacing w:after="0"/>
        <w:ind w:left="0"/>
        <w:jc w:val="both"/>
      </w:pPr>
      <w:r>
        <w:rPr>
          <w:rFonts w:ascii="Times New Roman"/>
          <w:b w:val="false"/>
          <w:i w:val="false"/>
          <w:color w:val="000000"/>
          <w:sz w:val="28"/>
        </w:rPr>
        <w:t>
      Шарттың барлық кезеңі ішінде мемлекеттік мүлікті сенімгерлік басқару жөніндегі қызмет туралы есепте мынадай ақпарат:</w:t>
      </w:r>
    </w:p>
    <w:p>
      <w:pPr>
        <w:spacing w:after="0"/>
        <w:ind w:left="0"/>
        <w:jc w:val="both"/>
      </w:pPr>
      <w:r>
        <w:rPr>
          <w:rFonts w:ascii="Times New Roman"/>
          <w:b w:val="false"/>
          <w:i w:val="false"/>
          <w:color w:val="000000"/>
          <w:sz w:val="28"/>
        </w:rPr>
        <w:t>
      мемлекеттік мүлікті сенімгерлік басқарудың барлық кезеңі ішіндегі жиынтық қаржылық көрсеткіштер;</w:t>
      </w:r>
    </w:p>
    <w:p>
      <w:pPr>
        <w:spacing w:after="0"/>
        <w:ind w:left="0"/>
        <w:jc w:val="both"/>
      </w:pPr>
      <w:r>
        <w:rPr>
          <w:rFonts w:ascii="Times New Roman"/>
          <w:b w:val="false"/>
          <w:i w:val="false"/>
          <w:color w:val="000000"/>
          <w:sz w:val="28"/>
        </w:rPr>
        <w:t>
      сенімгерлік басқарушының барлық кезең ішіндегі сыйақы мөлшері;</w:t>
      </w:r>
    </w:p>
    <w:p>
      <w:pPr>
        <w:spacing w:after="0"/>
        <w:ind w:left="0"/>
        <w:jc w:val="both"/>
      </w:pPr>
      <w:r>
        <w:rPr>
          <w:rFonts w:ascii="Times New Roman"/>
          <w:b w:val="false"/>
          <w:i w:val="false"/>
          <w:color w:val="000000"/>
          <w:sz w:val="28"/>
        </w:rPr>
        <w:t xml:space="preserve">
      мемлекеттік мүлікті сенімгерлік басқарудың нақты көрсеткіштерінің барлық кезең ішіндегі салыстырма талдауы; </w:t>
      </w:r>
    </w:p>
    <w:p>
      <w:pPr>
        <w:spacing w:after="0"/>
        <w:ind w:left="0"/>
        <w:jc w:val="both"/>
      </w:pPr>
      <w:r>
        <w:rPr>
          <w:rFonts w:ascii="Times New Roman"/>
          <w:b w:val="false"/>
          <w:i w:val="false"/>
          <w:color w:val="000000"/>
          <w:sz w:val="28"/>
        </w:rPr>
        <w:t>
      құрылтайшының жазбаша сұрау салуы бойынша берілетін барлық кезең ішінде мемлекеттік мүлікті сенімгерлік басқарумен байланысты өзге мәлімет қамтылады.</w:t>
      </w:r>
    </w:p>
    <w:bookmarkStart w:name="z8" w:id="7"/>
    <w:p>
      <w:pPr>
        <w:spacing w:after="0"/>
        <w:ind w:left="0"/>
        <w:jc w:val="both"/>
      </w:pPr>
      <w:r>
        <w:rPr>
          <w:rFonts w:ascii="Times New Roman"/>
          <w:b w:val="false"/>
          <w:i w:val="false"/>
          <w:color w:val="000000"/>
          <w:sz w:val="28"/>
        </w:rPr>
        <w:t xml:space="preserve">
      Есептерде қамтылған ақпаратты растайтын құжаттардың көшірмелері есепке қоса беріледі.";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 Объектіні кейіннен сатып алу құқығынсыз сенімгерлік басқаруға беру мынадай:</w:t>
      </w:r>
    </w:p>
    <w:bookmarkStart w:name="z10" w:id="8"/>
    <w:p>
      <w:pPr>
        <w:spacing w:after="0"/>
        <w:ind w:left="0"/>
        <w:jc w:val="both"/>
      </w:pPr>
      <w:r>
        <w:rPr>
          <w:rFonts w:ascii="Times New Roman"/>
          <w:b w:val="false"/>
          <w:i w:val="false"/>
          <w:color w:val="000000"/>
          <w:sz w:val="28"/>
        </w:rPr>
        <w:t xml:space="preserve">
      1) объектіні мемлекеттік мүлік жөніндегі уәкілетті органның немесе жергілікті атқарушы органның шешімі бойынша жарғылық капиталды төлеуге объект берілетін мемлекет қатысатын заңды тұлғаға беру; </w:t>
      </w:r>
    </w:p>
    <w:bookmarkEnd w:id="8"/>
    <w:bookmarkStart w:name="z11" w:id="9"/>
    <w:p>
      <w:pPr>
        <w:spacing w:after="0"/>
        <w:ind w:left="0"/>
        <w:jc w:val="both"/>
      </w:pPr>
      <w:r>
        <w:rPr>
          <w:rFonts w:ascii="Times New Roman"/>
          <w:b w:val="false"/>
          <w:i w:val="false"/>
          <w:color w:val="000000"/>
          <w:sz w:val="28"/>
        </w:rPr>
        <w:t>
      2) газ құбырлары мен электрмен және энергиямен жабдықтау объектілерін беру;</w:t>
      </w:r>
    </w:p>
    <w:bookmarkEnd w:id="9"/>
    <w:bookmarkStart w:name="z12" w:id="10"/>
    <w:p>
      <w:pPr>
        <w:spacing w:after="0"/>
        <w:ind w:left="0"/>
        <w:jc w:val="both"/>
      </w:pPr>
      <w:r>
        <w:rPr>
          <w:rFonts w:ascii="Times New Roman"/>
          <w:b w:val="false"/>
          <w:i w:val="false"/>
          <w:color w:val="000000"/>
          <w:sz w:val="28"/>
        </w:rPr>
        <w:t>
      3) стратегиялық объектілерді, сондай-ақ меншігінде стратегиялық объектілері бар заңды тұлғалардағы акциялар пакеттерін (қатысу үлестерін) беру;</w:t>
      </w:r>
    </w:p>
    <w:bookmarkEnd w:id="10"/>
    <w:bookmarkStart w:name="z13" w:id="11"/>
    <w:p>
      <w:pPr>
        <w:spacing w:after="0"/>
        <w:ind w:left="0"/>
        <w:jc w:val="both"/>
      </w:pPr>
      <w:r>
        <w:rPr>
          <w:rFonts w:ascii="Times New Roman"/>
          <w:b w:val="false"/>
          <w:i w:val="false"/>
          <w:color w:val="000000"/>
          <w:sz w:val="28"/>
        </w:rPr>
        <w:t>
      4) жылжымайтын мүлік объектілерін және халықаралық келісімдерді іске асыру үшін құрылған акционерлік қоғамдардың акцияларын беру;</w:t>
      </w:r>
    </w:p>
    <w:bookmarkEnd w:id="11"/>
    <w:bookmarkStart w:name="z14" w:id="12"/>
    <w:p>
      <w:pPr>
        <w:spacing w:after="0"/>
        <w:ind w:left="0"/>
        <w:jc w:val="both"/>
      </w:pPr>
      <w:r>
        <w:rPr>
          <w:rFonts w:ascii="Times New Roman"/>
          <w:b w:val="false"/>
          <w:i w:val="false"/>
          <w:color w:val="000000"/>
          <w:sz w:val="28"/>
        </w:rPr>
        <w:t>
      5) мемлекеттік ақпараттық жүйелерді беру;</w:t>
      </w:r>
    </w:p>
    <w:bookmarkEnd w:id="12"/>
    <w:bookmarkStart w:name="z15" w:id="13"/>
    <w:p>
      <w:pPr>
        <w:spacing w:after="0"/>
        <w:ind w:left="0"/>
        <w:jc w:val="both"/>
      </w:pPr>
      <w:r>
        <w:rPr>
          <w:rFonts w:ascii="Times New Roman"/>
          <w:b w:val="false"/>
          <w:i w:val="false"/>
          <w:color w:val="000000"/>
          <w:sz w:val="28"/>
        </w:rPr>
        <w:t>
      6) заңды тұлғалардың дауыс беретін акцияларын (жарғылық капиталға қатысу үлестерін) дербес білім беру ұйымдарына, Қазақстан Республикасының Ұлттық кәсіпкерлер палатасына және оның жүйесіне кіретін заңды тұлғаларға, Дүниежүзі қазақтары қауымдастығына беру;</w:t>
      </w:r>
    </w:p>
    <w:bookmarkEnd w:id="13"/>
    <w:bookmarkStart w:name="z16" w:id="14"/>
    <w:p>
      <w:pPr>
        <w:spacing w:after="0"/>
        <w:ind w:left="0"/>
        <w:jc w:val="both"/>
      </w:pPr>
      <w:r>
        <w:rPr>
          <w:rFonts w:ascii="Times New Roman"/>
          <w:b w:val="false"/>
          <w:i w:val="false"/>
          <w:color w:val="000000"/>
          <w:sz w:val="28"/>
        </w:rPr>
        <w:t>
      7) жалпыға ортақ пайдаланылатын халықаралық және республикалық маңызы бар автомобиль жолдарын салу, реконструкциялау, ақылы қозғалысты ұйымдастыру үшін Автомобиль жолдарын басқару жөніндегі ұлттық операторға беру;</w:t>
      </w:r>
    </w:p>
    <w:bookmarkEnd w:id="14"/>
    <w:bookmarkStart w:name="z17" w:id="15"/>
    <w:p>
      <w:pPr>
        <w:spacing w:after="0"/>
        <w:ind w:left="0"/>
        <w:jc w:val="both"/>
      </w:pPr>
      <w:r>
        <w:rPr>
          <w:rFonts w:ascii="Times New Roman"/>
          <w:b w:val="false"/>
          <w:i w:val="false"/>
          <w:color w:val="000000"/>
          <w:sz w:val="28"/>
        </w:rPr>
        <w:t>
      8) Автомобиль жолдарын басқару жөніндегі ұлттық оператордың мемлекеттік акциялар пакетін беру;</w:t>
      </w:r>
    </w:p>
    <w:bookmarkEnd w:id="15"/>
    <w:bookmarkStart w:name="z18" w:id="16"/>
    <w:p>
      <w:pPr>
        <w:spacing w:after="0"/>
        <w:ind w:left="0"/>
        <w:jc w:val="both"/>
      </w:pPr>
      <w:r>
        <w:rPr>
          <w:rFonts w:ascii="Times New Roman"/>
          <w:b w:val="false"/>
          <w:i w:val="false"/>
          <w:color w:val="000000"/>
          <w:sz w:val="28"/>
        </w:rPr>
        <w:t>
      9) опера және балет өнерін дамыту үшін құрылған, жалпы алаңы кемінде 40 000 шаршы метр ғимараттарды, құрылысжайларды, жабдықтарды және өзге мүлікті қамтитын кешендер түріндегі мәдениет объектілерін беру;</w:t>
      </w:r>
    </w:p>
    <w:bookmarkEnd w:id="16"/>
    <w:bookmarkStart w:name="z19" w:id="17"/>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14-бабына</w:t>
      </w:r>
      <w:r>
        <w:rPr>
          <w:rFonts w:ascii="Times New Roman"/>
          <w:b w:val="false"/>
          <w:i w:val="false"/>
          <w:color w:val="000000"/>
          <w:sz w:val="28"/>
        </w:rPr>
        <w:t xml:space="preserve"> сәйкес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мемлекеттік мүлікті есепке алу саласындағы бірыңғай операторға беру;</w:t>
      </w:r>
    </w:p>
    <w:bookmarkEnd w:id="17"/>
    <w:bookmarkStart w:name="z20" w:id="18"/>
    <w:p>
      <w:pPr>
        <w:spacing w:after="0"/>
        <w:ind w:left="0"/>
        <w:jc w:val="both"/>
      </w:pPr>
      <w:r>
        <w:rPr>
          <w:rFonts w:ascii="Times New Roman"/>
          <w:b w:val="false"/>
          <w:i w:val="false"/>
          <w:color w:val="000000"/>
          <w:sz w:val="28"/>
        </w:rPr>
        <w:t>
      11) денсаулық сақтау объектілерін салуды, күтіп ұстауды және пайдалануды ұйымдастыру үшін жылжымайтын мүлікті Денсаулық сақтау саласындағы ұлттық операторға беру;</w:t>
      </w:r>
    </w:p>
    <w:bookmarkEnd w:id="18"/>
    <w:bookmarkStart w:name="z21" w:id="19"/>
    <w:p>
      <w:pPr>
        <w:spacing w:after="0"/>
        <w:ind w:left="0"/>
        <w:jc w:val="both"/>
      </w:pPr>
      <w:r>
        <w:rPr>
          <w:rFonts w:ascii="Times New Roman"/>
          <w:b w:val="false"/>
          <w:i w:val="false"/>
          <w:color w:val="000000"/>
          <w:sz w:val="28"/>
        </w:rPr>
        <w:t>
      12) "Астана" халықаралық қаржы орталығы аумағында тіркелген заңды тұлғалардың мемлекеттік акциялар пакетін (қатысу үлестерін) "Астана" халықаралық қаржы орталығының әкімшілігі" акционерлік қоғамына беру;</w:t>
      </w:r>
    </w:p>
    <w:bookmarkEnd w:id="19"/>
    <w:bookmarkStart w:name="z22" w:id="20"/>
    <w:p>
      <w:pPr>
        <w:spacing w:after="0"/>
        <w:ind w:left="0"/>
        <w:jc w:val="both"/>
      </w:pPr>
      <w:r>
        <w:rPr>
          <w:rFonts w:ascii="Times New Roman"/>
          <w:b w:val="false"/>
          <w:i w:val="false"/>
          <w:color w:val="000000"/>
          <w:sz w:val="28"/>
        </w:rPr>
        <w:t>
      13) ақпараттық қауіпсіздікті қамтамасыз етуге арналған ұлттық қауіпсіздік органдарының объектілерін ақпараттандыру және ақпараттық қауіпсіздікті қамтамасыз ету салаларындағы мемлекеттік монополия субъектісіне беру;</w:t>
      </w:r>
    </w:p>
    <w:bookmarkEnd w:id="20"/>
    <w:bookmarkStart w:name="z23" w:id="21"/>
    <w:p>
      <w:pPr>
        <w:spacing w:after="0"/>
        <w:ind w:left="0"/>
        <w:jc w:val="both"/>
      </w:pPr>
      <w:r>
        <w:rPr>
          <w:rFonts w:ascii="Times New Roman"/>
          <w:b w:val="false"/>
          <w:i w:val="false"/>
          <w:color w:val="000000"/>
          <w:sz w:val="28"/>
        </w:rPr>
        <w:t>
      14) білім беру саласындағы уәкілетті органмен және сенімгерлік басқарушымен келісу бойынша мемлекет жүз пайыз қатысатын жоғары және (немесе) жоғары оқу орнынан кейінгі білім беру ұйымдарының дауыс беретін акцияларын (жарғылық капиталға қатысу үлестерін) беру;</w:t>
      </w:r>
    </w:p>
    <w:bookmarkEnd w:id="21"/>
    <w:bookmarkStart w:name="z24" w:id="22"/>
    <w:p>
      <w:pPr>
        <w:spacing w:after="0"/>
        <w:ind w:left="0"/>
        <w:jc w:val="both"/>
      </w:pPr>
      <w:r>
        <w:rPr>
          <w:rFonts w:ascii="Times New Roman"/>
          <w:b w:val="false"/>
          <w:i w:val="false"/>
          <w:color w:val="000000"/>
          <w:sz w:val="28"/>
        </w:rPr>
        <w:t>
      15) ғимараттарды, құрылысжайларды, жабдықтарды және өзге мүлікті қамтитын кешендер түріндегі республикалық және жергілікті маңызы бар тарих және мәдениет ескерткіштерін беру;</w:t>
      </w:r>
    </w:p>
    <w:bookmarkEnd w:id="22"/>
    <w:bookmarkStart w:name="z25" w:id="23"/>
    <w:p>
      <w:pPr>
        <w:spacing w:after="0"/>
        <w:ind w:left="0"/>
        <w:jc w:val="both"/>
      </w:pPr>
      <w:r>
        <w:rPr>
          <w:rFonts w:ascii="Times New Roman"/>
          <w:b w:val="false"/>
          <w:i w:val="false"/>
          <w:color w:val="000000"/>
          <w:sz w:val="28"/>
        </w:rPr>
        <w:t>
      16) коммуналдық мүлікті қайырымдылық және волонтерлік ұйымдарға беру;</w:t>
      </w:r>
    </w:p>
    <w:bookmarkEnd w:id="23"/>
    <w:bookmarkStart w:name="z26" w:id="24"/>
    <w:p>
      <w:pPr>
        <w:spacing w:after="0"/>
        <w:ind w:left="0"/>
        <w:jc w:val="both"/>
      </w:pPr>
      <w:r>
        <w:rPr>
          <w:rFonts w:ascii="Times New Roman"/>
          <w:b w:val="false"/>
          <w:i w:val="false"/>
          <w:color w:val="000000"/>
          <w:sz w:val="28"/>
        </w:rPr>
        <w:t>
      17) Қазақстан Республикасы Президентінің, Қазақстан Республикасы Парламентінің, Қазақстан Республикасы Үкіметінің қызметін қамтамасыз ететін, "Астана қаласындағы дипломатиялық қалашық. Түзету. Іске қосу кешені – 1 (ІК-1)" мүліктік кешенінің құрамына кіретін жылжымайтын мүлік объектілерін беру жағдайларын қоспағанда, тендерлік негізде жүзеге асырылады.";</w:t>
      </w:r>
    </w:p>
    <w:bookmarkEnd w:id="24"/>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басқарудың үлгілік </w:t>
      </w:r>
      <w:r>
        <w:rPr>
          <w:rFonts w:ascii="Times New Roman"/>
          <w:b w:val="false"/>
          <w:i w:val="false"/>
          <w:color w:val="000000"/>
          <w:sz w:val="28"/>
        </w:rPr>
        <w:t>шартында:</w:t>
      </w:r>
    </w:p>
    <w:bookmarkStart w:name="z27" w:id="25"/>
    <w:p>
      <w:pPr>
        <w:spacing w:after="0"/>
        <w:ind w:left="0"/>
        <w:jc w:val="both"/>
      </w:pPr>
      <w:r>
        <w:rPr>
          <w:rFonts w:ascii="Times New Roman"/>
          <w:b w:val="false"/>
          <w:i w:val="false"/>
          <w:color w:val="000000"/>
          <w:sz w:val="28"/>
        </w:rPr>
        <w:t>
      3.2-тармақтың 16) және 17) тармақшалары мынадай редакцияда жазылсын:</w:t>
      </w:r>
    </w:p>
    <w:bookmarkEnd w:id="25"/>
    <w:bookmarkStart w:name="z28" w:id="26"/>
    <w:p>
      <w:pPr>
        <w:spacing w:after="0"/>
        <w:ind w:left="0"/>
        <w:jc w:val="both"/>
      </w:pPr>
      <w:r>
        <w:rPr>
          <w:rFonts w:ascii="Times New Roman"/>
          <w:b w:val="false"/>
          <w:i w:val="false"/>
          <w:color w:val="000000"/>
          <w:sz w:val="28"/>
        </w:rPr>
        <w:t xml:space="preserve">
      "16) сенімгерлік басқарушының осы Шартпен өзінің сенімгерлік басқаруына берілген мемлекеттік мүлікпен байланысты қаржылық қызметі туралы есебін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қағидалары мен мерзімдерін бекіту туралы" Қазақстан Республикасы Премьер-Министрінің орынбасары – Қаржы министрінің 2023 жылғы 31 шiлдедегi № 816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33221 болып тіркелген) айқындалған тәртіппен (бұдан әрі – Бұйрық) беруге;</w:t>
      </w:r>
    </w:p>
    <w:bookmarkEnd w:id="26"/>
    <w:bookmarkStart w:name="z29" w:id="27"/>
    <w:p>
      <w:pPr>
        <w:spacing w:after="0"/>
        <w:ind w:left="0"/>
        <w:jc w:val="both"/>
      </w:pPr>
      <w:r>
        <w:rPr>
          <w:rFonts w:ascii="Times New Roman"/>
          <w:b w:val="false"/>
          <w:i w:val="false"/>
          <w:color w:val="000000"/>
          <w:sz w:val="28"/>
        </w:rPr>
        <w:t xml:space="preserve">
      17) мемлекеттік мүлікті иеліктен шығару немесе оны кепілге беру туралы мәміле жасалған жағдайда мемлекеттік меншікпен байланысты мүліктік сипаттағы барлық мәмілелер туралы есепті _____________________ бұйрығында (ұсыну мерзімдері) айқындалған тәртіппен беруге"; </w:t>
      </w:r>
    </w:p>
    <w:bookmarkEnd w:id="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сенімгерлік басқару объектісі бойынша қажетті шығыстарды өтеу актісінің нысанымен толықтырылсын.</w:t>
      </w:r>
    </w:p>
    <w:bookmarkStart w:name="z30" w:id="28"/>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8"/>
    <w:bookmarkStart w:name="z31" w:id="2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9"/>
    <w:bookmarkStart w:name="z32"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Президентінің Іс басқармасы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30 қазандағы</w:t>
            </w:r>
            <w:r>
              <w:br/>
            </w:r>
            <w:r>
              <w:rPr>
                <w:rFonts w:ascii="Times New Roman"/>
                <w:b w:val="false"/>
                <w:i w:val="false"/>
                <w:color w:val="000000"/>
                <w:sz w:val="20"/>
              </w:rPr>
              <w:t>№ 172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сенімгерлік</w:t>
            </w:r>
            <w:r>
              <w:br/>
            </w:r>
            <w:r>
              <w:rPr>
                <w:rFonts w:ascii="Times New Roman"/>
                <w:b w:val="false"/>
                <w:i w:val="false"/>
                <w:color w:val="000000"/>
                <w:sz w:val="20"/>
              </w:rPr>
              <w:t>басқарудың үлгілік шартына</w:t>
            </w:r>
            <w:r>
              <w:br/>
            </w:r>
            <w:r>
              <w:rPr>
                <w:rFonts w:ascii="Times New Roman"/>
                <w:b w:val="false"/>
                <w:i w:val="false"/>
                <w:color w:val="000000"/>
                <w:sz w:val="20"/>
              </w:rPr>
              <w:t>қосымша</w:t>
            </w:r>
          </w:p>
        </w:tc>
      </w:tr>
    </w:tbl>
    <w:bookmarkStart w:name="z35" w:id="31"/>
    <w:p>
      <w:pPr>
        <w:spacing w:after="0"/>
        <w:ind w:left="0"/>
        <w:jc w:val="both"/>
      </w:pPr>
      <w:r>
        <w:rPr>
          <w:rFonts w:ascii="Times New Roman"/>
          <w:b w:val="false"/>
          <w:i w:val="false"/>
          <w:color w:val="000000"/>
          <w:sz w:val="28"/>
        </w:rPr>
        <w:t>
      Нысан</w:t>
      </w:r>
    </w:p>
    <w:bookmarkEnd w:id="31"/>
    <w:bookmarkStart w:name="z36" w:id="32"/>
    <w:p>
      <w:pPr>
        <w:spacing w:after="0"/>
        <w:ind w:left="0"/>
        <w:jc w:val="left"/>
      </w:pPr>
      <w:r>
        <w:rPr>
          <w:rFonts w:ascii="Times New Roman"/>
          <w:b/>
          <w:i w:val="false"/>
          <w:color w:val="000000"/>
        </w:rPr>
        <w:t xml:space="preserve"> Сенімгерлік басқару объектісі бойынша қажетті шығыстарды  өтеу актісі</w:t>
      </w:r>
    </w:p>
    <w:bookmarkEnd w:id="32"/>
    <w:p>
      <w:pPr>
        <w:spacing w:after="0"/>
        <w:ind w:left="0"/>
        <w:jc w:val="both"/>
      </w:pPr>
      <w:r>
        <w:rPr>
          <w:rFonts w:ascii="Times New Roman"/>
          <w:b w:val="false"/>
          <w:i w:val="false"/>
          <w:color w:val="000000"/>
          <w:sz w:val="28"/>
        </w:rPr>
        <w:t>
      20__ жылғы "___" ______________ №____</w:t>
      </w:r>
    </w:p>
    <w:p>
      <w:pPr>
        <w:spacing w:after="0"/>
        <w:ind w:left="0"/>
        <w:jc w:val="both"/>
      </w:pPr>
      <w:r>
        <w:rPr>
          <w:rFonts w:ascii="Times New Roman"/>
          <w:b w:val="false"/>
          <w:i w:val="false"/>
          <w:color w:val="000000"/>
          <w:sz w:val="28"/>
        </w:rPr>
        <w:t>
      Объектінің атауы ____________________________________________</w:t>
      </w:r>
    </w:p>
    <w:p>
      <w:pPr>
        <w:spacing w:after="0"/>
        <w:ind w:left="0"/>
        <w:jc w:val="both"/>
      </w:pPr>
      <w:r>
        <w:rPr>
          <w:rFonts w:ascii="Times New Roman"/>
          <w:b w:val="false"/>
          <w:i w:val="false"/>
          <w:color w:val="000000"/>
          <w:sz w:val="28"/>
        </w:rPr>
        <w:t>
      20__ жылғы "___" ___________ № ___ сенімгерлік басқару шарты</w:t>
      </w:r>
    </w:p>
    <w:p>
      <w:pPr>
        <w:spacing w:after="0"/>
        <w:ind w:left="0"/>
        <w:jc w:val="both"/>
      </w:pPr>
      <w:r>
        <w:rPr>
          <w:rFonts w:ascii="Times New Roman"/>
          <w:b w:val="false"/>
          <w:i w:val="false"/>
          <w:color w:val="000000"/>
          <w:sz w:val="28"/>
        </w:rPr>
        <w:t>
      Шарт бойынша жалпы сома ___________________________________ теңге</w:t>
      </w:r>
    </w:p>
    <w:p>
      <w:pPr>
        <w:spacing w:after="0"/>
        <w:ind w:left="0"/>
        <w:jc w:val="both"/>
      </w:pPr>
      <w:r>
        <w:rPr>
          <w:rFonts w:ascii="Times New Roman"/>
          <w:b w:val="false"/>
          <w:i w:val="false"/>
          <w:color w:val="000000"/>
          <w:sz w:val="28"/>
        </w:rPr>
        <w:t>
      ____________________________ бюджеттік бағдарламасы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Объектімен</w:t>
            </w:r>
            <w:r>
              <w:rPr>
                <w:rFonts w:ascii="Times New Roman"/>
                <w:b/>
                <w:i w:val="false"/>
                <w:color w:val="000000"/>
                <w:sz w:val="20"/>
              </w:rPr>
              <w:t xml:space="preserve"> байланысты шығыстардың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шығыстар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Төленетін сома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Сенімгерлік басқару объектісімен байланысты шығыстар сомасы:</w:t>
      </w:r>
    </w:p>
    <w:p>
      <w:pPr>
        <w:spacing w:after="0"/>
        <w:ind w:left="0"/>
        <w:jc w:val="both"/>
      </w:pPr>
      <w:r>
        <w:rPr>
          <w:rFonts w:ascii="Times New Roman"/>
          <w:b w:val="false"/>
          <w:i w:val="false"/>
          <w:color w:val="000000"/>
          <w:sz w:val="28"/>
        </w:rPr>
        <w:t>
      ___________________________________________________ теңгені құрады.</w:t>
      </w:r>
    </w:p>
    <w:p>
      <w:pPr>
        <w:spacing w:after="0"/>
        <w:ind w:left="0"/>
        <w:jc w:val="both"/>
      </w:pPr>
      <w:r>
        <w:rPr>
          <w:rFonts w:ascii="Times New Roman"/>
          <w:b w:val="false"/>
          <w:i w:val="false"/>
          <w:color w:val="000000"/>
          <w:sz w:val="28"/>
        </w:rPr>
        <w:t>
                                    (цифрмен, жазумен)</w:t>
      </w:r>
    </w:p>
    <w:p>
      <w:pPr>
        <w:spacing w:after="0"/>
        <w:ind w:left="0"/>
        <w:jc w:val="both"/>
      </w:pPr>
      <w:r>
        <w:rPr>
          <w:rFonts w:ascii="Times New Roman"/>
          <w:b w:val="false"/>
          <w:i w:val="false"/>
          <w:color w:val="000000"/>
          <w:sz w:val="28"/>
        </w:rPr>
        <w:t>
      Бюджеттік бағдарламалар әкімшісі            Сенімгерлік басқарушы</w:t>
      </w:r>
    </w:p>
    <w:p>
      <w:pPr>
        <w:spacing w:after="0"/>
        <w:ind w:left="0"/>
        <w:jc w:val="both"/>
      </w:pPr>
      <w:r>
        <w:rPr>
          <w:rFonts w:ascii="Times New Roman"/>
          <w:b w:val="false"/>
          <w:i w:val="false"/>
          <w:color w:val="000000"/>
          <w:sz w:val="28"/>
        </w:rPr>
        <w:t>
      ________________________       ______________________________</w:t>
      </w:r>
    </w:p>
    <w:p>
      <w:pPr>
        <w:spacing w:after="0"/>
        <w:ind w:left="0"/>
        <w:jc w:val="both"/>
      </w:pPr>
      <w:r>
        <w:rPr>
          <w:rFonts w:ascii="Times New Roman"/>
          <w:b w:val="false"/>
          <w:i w:val="false"/>
          <w:color w:val="000000"/>
          <w:sz w:val="28"/>
        </w:rPr>
        <w:t>
                      (қолы)                                 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 (қолы)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