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b0c" w14:textId="3317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3 қарашадағы № 55 бұйрығы. Қазақстан Республикасының Әділет министрлігінде 2023 жылғы 10 қарашада № 33619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маңызы бар жалпыға ортақ пайдаланылатын ақылы автомобиль жолымен (учаскемен) жүру үшін ақы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Ұйымдастырушы пайдаланушыларды ақылы учаскелер бойынша жол жүру туралы хабардар ету мақсатында мынадай тәсілмен хабардар етеді:</w:t>
      </w:r>
    </w:p>
    <w:bookmarkEnd w:id="1"/>
    <w:p>
      <w:pPr>
        <w:spacing w:after="0"/>
        <w:ind w:left="0"/>
        <w:jc w:val="both"/>
      </w:pPr>
      <w:r>
        <w:rPr>
          <w:rFonts w:ascii="Times New Roman"/>
          <w:b w:val="false"/>
          <w:i w:val="false"/>
          <w:color w:val="000000"/>
          <w:sz w:val="28"/>
        </w:rPr>
        <w:t>
      1) ақы алу пункті болған жағдайда оның өкілдері болады;</w:t>
      </w:r>
    </w:p>
    <w:p>
      <w:pPr>
        <w:spacing w:after="0"/>
        <w:ind w:left="0"/>
        <w:jc w:val="both"/>
      </w:pPr>
      <w:r>
        <w:rPr>
          <w:rFonts w:ascii="Times New Roman"/>
          <w:b w:val="false"/>
          <w:i w:val="false"/>
          <w:color w:val="000000"/>
          <w:sz w:val="28"/>
        </w:rPr>
        <w:t>
      2) клиенттермен жұмыс орталықтары, олар болған жағдайда;</w:t>
      </w:r>
    </w:p>
    <w:p>
      <w:pPr>
        <w:spacing w:after="0"/>
        <w:ind w:left="0"/>
        <w:jc w:val="both"/>
      </w:pPr>
      <w:r>
        <w:rPr>
          <w:rFonts w:ascii="Times New Roman"/>
          <w:b w:val="false"/>
          <w:i w:val="false"/>
          <w:color w:val="000000"/>
          <w:sz w:val="28"/>
        </w:rPr>
        <w:t>
      3) жария шартта немесе ұйымдастырушының ресми интернет-ресурсында көрсетілген қысқа нөмірі бар Қазақстан Республикасы бойынша бірыңғай байланыс орталығы;</w:t>
      </w:r>
    </w:p>
    <w:p>
      <w:pPr>
        <w:spacing w:after="0"/>
        <w:ind w:left="0"/>
        <w:jc w:val="both"/>
      </w:pPr>
      <w:r>
        <w:rPr>
          <w:rFonts w:ascii="Times New Roman"/>
          <w:b w:val="false"/>
          <w:i w:val="false"/>
          <w:color w:val="000000"/>
          <w:sz w:val="28"/>
        </w:rPr>
        <w:t>
      4) ұйымдастырушы ақылы учаскелер бойынша жол жүргені үшін берешегінің бар екендігі туралы смс-хабарлама және ақылы жол жүру мәселелеріне қатысты басқа да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Ұйымдастырушы "Дербес деректер және оларды қорғау туралы"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пайдаланушылардың деректеріне үшінші тұлғаларға қол жеткізуді шектейді.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Автокөлік құралының бақылау аркасы арқылы өтуі кезінде ұйымдастырушы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ақылы учаскелерде орналасқан сәйкестендіруші техникалық құрылғылар арқылы пайдаланушы туралы деректерді өзінің автокөлік құралымен жинауды, тіркеуді және өңдеуді жүзеге асырады.</w:t>
      </w:r>
    </w:p>
    <w:p>
      <w:pPr>
        <w:spacing w:after="0"/>
        <w:ind w:left="0"/>
        <w:jc w:val="both"/>
      </w:pPr>
      <w:r>
        <w:rPr>
          <w:rFonts w:ascii="Times New Roman"/>
          <w:b w:val="false"/>
          <w:i w:val="false"/>
          <w:color w:val="000000"/>
          <w:sz w:val="28"/>
        </w:rPr>
        <w:t>
      Мұндай деректер мемлекеттік тіркеу нөмірлік белгісін, күнін, уақытын белгілей отырып, автокөлік құралының фототүсірімдері, бейнежазбалары, салмақтық және габариттік параметрлері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"17. Бақылау аркасының ақылы учаскелерінде автокөлік құралымен жүру кезінде бақылау аркасының қиылысынан кейін ақылы учаскенің аймағы үшін, бақылау аркасын айналып өту кезінде есептеу жүргізіледі, ақылы учаскенің аймағы үшін жол ақысын есептеу келесі бақылау аркасының автокөлік құралымен өткеннен кейін жүргізіледі. Ұйымдастырушы есептеу тетіктерін өзгертуге және ұйымдастырушы белгілеген тәртіппен ақы алу жүйесін ажыратуды жүргізеді.".</w:t>
      </w:r>
    </w:p>
    <w:bookmarkEnd w:id="2"/>
    <w:bookmarkStart w:name="z11"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