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9590" w14:textId="ea59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20 қарашадағы № 481 бұйрығы. Қазақстан Республикасының Әділет министрлігінде 2023 жылғы 21 қарашада № 33663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10" w:id="2"/>
    <w:p>
      <w:pPr>
        <w:spacing w:after="0"/>
        <w:ind w:left="0"/>
        <w:jc w:val="both"/>
      </w:pPr>
      <w:r>
        <w:rPr>
          <w:rFonts w:ascii="Times New Roman"/>
          <w:b w:val="false"/>
          <w:i w:val="false"/>
          <w:color w:val="000000"/>
          <w:sz w:val="28"/>
        </w:rPr>
        <w:t>
      3) тармақша мынадай редакцияда жазылсын:</w:t>
      </w:r>
    </w:p>
    <w:bookmarkEnd w:id="2"/>
    <w:bookmarkStart w:name="z11" w:id="3"/>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төлемдері жөніндегі қызметті, сондай-ақ осы Қағидалармен айқындалған өзге де функцияларды жүзеге асыратын заңды тұлға;";</w:t>
      </w:r>
    </w:p>
    <w:bookmarkEnd w:id="3"/>
    <w:bookmarkStart w:name="z12" w:id="4"/>
    <w:p>
      <w:pPr>
        <w:spacing w:after="0"/>
        <w:ind w:left="0"/>
        <w:jc w:val="both"/>
      </w:pPr>
      <w:r>
        <w:rPr>
          <w:rFonts w:ascii="Times New Roman"/>
          <w:b w:val="false"/>
          <w:i w:val="false"/>
          <w:color w:val="000000"/>
          <w:sz w:val="28"/>
        </w:rPr>
        <w:t>
      7) тармақша мынадай редакцияда жазылсын:</w:t>
      </w:r>
    </w:p>
    <w:bookmarkEnd w:id="4"/>
    <w:bookmarkStart w:name="z13" w:id="5"/>
    <w:p>
      <w:pPr>
        <w:spacing w:after="0"/>
        <w:ind w:left="0"/>
        <w:jc w:val="both"/>
      </w:pPr>
      <w:r>
        <w:rPr>
          <w:rFonts w:ascii="Times New Roman"/>
          <w:b w:val="false"/>
          <w:i w:val="false"/>
          <w:color w:val="000000"/>
          <w:sz w:val="28"/>
        </w:rPr>
        <w:t>
      "7)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5"/>
    <w:bookmarkStart w:name="z14" w:id="6"/>
    <w:p>
      <w:pPr>
        <w:spacing w:after="0"/>
        <w:ind w:left="0"/>
        <w:jc w:val="both"/>
      </w:pPr>
      <w:r>
        <w:rPr>
          <w:rFonts w:ascii="Times New Roman"/>
          <w:b w:val="false"/>
          <w:i w:val="false"/>
          <w:color w:val="000000"/>
          <w:sz w:val="28"/>
        </w:rPr>
        <w:t>
      "4. Көрсетілетін қызметті алушы мыналарда көзделген жағдайлар туындаған кезде мемлекеттік қызметті алу мақсатында: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кодекстің (бұдан әрі - Кодекс) 207-бабының </w:t>
      </w:r>
      <w:r>
        <w:rPr>
          <w:rFonts w:ascii="Times New Roman"/>
          <w:b w:val="false"/>
          <w:i w:val="false"/>
          <w:color w:val="000000"/>
          <w:sz w:val="28"/>
        </w:rPr>
        <w:t>1-тармағымен</w:t>
      </w:r>
      <w:r>
        <w:rPr>
          <w:rFonts w:ascii="Times New Roman"/>
          <w:b w:val="false"/>
          <w:i w:val="false"/>
          <w:color w:val="000000"/>
          <w:sz w:val="28"/>
        </w:rPr>
        <w:t xml:space="preserve"> - зейнеткерлік жасқа жеткен күнге;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бірінші немесе екінші топтағы мүгедектік мерзімсіз белгіленгенде Кодекстің 220–бабы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 зейнетақы жинақтарын алып қою күніне;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220-бабы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 күнге зейнетақы жинақтары сақтандыру ұйымына аударылған күннен бастап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кезең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Кодекстің 220-бабы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 БЖЗҚ-дан зейнетақы жинақтарын алып қою күніне Қазақстан Республикасынан тыс жерлерге тұрақты тұруға кеткен шетелдіктер мен азаматтығы жоқ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221-бабы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сақтандыру ұйымымен зейнетақы аннуитеті шартын жасасқандар сақтандыру ұйымына зейнетақы жинақтарының аударылу күніне Мемлекеттік корпорацияға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75" w:id="7"/>
    <w:p>
      <w:pPr>
        <w:spacing w:after="0"/>
        <w:ind w:left="0"/>
        <w:jc w:val="both"/>
      </w:pPr>
      <w:r>
        <w:rPr>
          <w:rFonts w:ascii="Times New Roman"/>
          <w:b w:val="false"/>
          <w:i w:val="false"/>
          <w:color w:val="000000"/>
          <w:sz w:val="28"/>
        </w:rPr>
        <w:t>
      "8. Мемлекеттік қызметті көрсету мерзімі – мемлекеттік статистикалық қызмет саласында басшылықты жүзеге асыратын уәкілетті органның ведомствосының ресми интернет-ресурсында инфляция деңгейі туралы ақпарат болған кезде, құжаттар топтамасы Мемлекеттік корпорацияда тіркелген күнінен бастап 15 (он бес) жұмыс күні ішінде.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қызметті проактивті көрсеткен кезде қызметті тағайындау мерзімі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 басталған күнгі инфляция деңгейі туралы ақпарат болған кезде, бірақ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 басталған күнгі инфляция деңгейі туралы ақпарат болмаған кезде, ол тағайындалған күннен кейін күнтізбелік 30 (отыз) күннен кешіктірмей базалық зейнетақы төлемі тағайындалған күннен кейінгі күннен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 мерзімі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3-тармағында көрсетілген жағдайларда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"Көрсетілетін қызметті алушы мыналарда көзделген жағдайлар туындаған кезде мемлекеттік қызметті алу мақсатында: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(бұдан әрі – Кодекс) 220-бабы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221-бабы 1-тармағының </w:t>
      </w:r>
      <w:r>
        <w:rPr>
          <w:rFonts w:ascii="Times New Roman"/>
          <w:b w:val="false"/>
          <w:i w:val="false"/>
          <w:color w:val="000000"/>
          <w:sz w:val="28"/>
        </w:rPr>
        <w:t>1) тармақшалармен</w:t>
      </w:r>
      <w:r>
        <w:rPr>
          <w:rFonts w:ascii="Times New Roman"/>
          <w:b w:val="false"/>
          <w:i w:val="false"/>
          <w:color w:val="000000"/>
          <w:sz w:val="28"/>
        </w:rPr>
        <w:t xml:space="preserve"> көзделген,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 мемлекеттік қызмет көрсетуге қойылатын негізгі талаптар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тұрғылықты жері бойынша Мемлекеттік корпорацияға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220-бабы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 БЖЗҚ-ға өтініш 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 ұсынады.</w:t>
      </w:r>
    </w:p>
    <w:bookmarkStart w:name="z30" w:id="9"/>
    <w:p>
      <w:pPr>
        <w:spacing w:after="0"/>
        <w:ind w:left="0"/>
        <w:jc w:val="both"/>
      </w:pPr>
      <w:r>
        <w:rPr>
          <w:rFonts w:ascii="Times New Roman"/>
          <w:b w:val="false"/>
          <w:i w:val="false"/>
          <w:color w:val="000000"/>
          <w:sz w:val="28"/>
        </w:rPr>
        <w:t>
      БЖЗҚ-ның интернет-ресурсы арқылы жүгінген кезде көрсетілетін қызметті алушының электрондық цифрлық қолтаңбасымен куәландырылған өтінішті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Заңның 11-бабы 1-тармағының 1) тармақшасына сәйкес зейнеткерлік жасқа толған, БЖЗҚ-да зейнетақы жинақтары бар және БЖЗҚ-ға, оның ішінде Мемлекеттік корпорация арқылы зейнетақы жинақтарын төлеу үшін жүгінбеген адамдар бойынша БЖЗҚ жыл сайын есепті жылдан кейінгі 1 наурызға дейін Мемлекеттік корпорациямен көрсетілген жасына байланысты тағайындалған зейнетақы төлемдерін және бюджет қаражаты есебінен ЕХӘҚМ АЖ-да, сондай-ақ ЕХӘҚМ АЖ-да алушылардың ұялы байланысының абоненттік құрылғысының телефон нөмірлерінің болуына мемлекеттік базалық зейнетақы төлемін, БЖЗҚ-дан зейнетақы төлемдерін алуға проактивті қызмет көрсету үшін Порталда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БЖЗҚ Қазақстан Республикасы Үкіметінің 2023 жылғы 30 маусымдағы № 521 қаулысымен бекітілген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қағидаларының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есептелген көрсетілетін қызметті алушылардың зейнетақы төлемдерінің сомаларын Мемлекеттік корпорацияның зейнетақы төлемдерінің кестесіне сәйкес Мемлекеттік корпорацияға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Алушы, сондай-ақ БЖЗҚ-да зейнетақы жинақтары бар және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толмаған адам қайтыс болған жағдайда, оның отбасына не жерлеуді жүзеге асырған адамға БЖЗҚ тиісті қаржылық есептілікке белгіленген айлық есептік көрсеткіштің 52,4 еселенген мөлшері шегінде жерлеуге біржолғы төлем төленеді. жыл республикалық бюджет туралы заңмен, бірақ жеке зейнетақы шотында бар қаражаттан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"Бірыңғай жинақтаушы зейнетақы қорынан төленетін міндетті кәсіптік зейнетақы жарналарының міндетті зейнетақы жарналары есебінен қалыптастырылған зейнетақы жинақтарынан төленетін зейнетақы төлемдерін жүзеге асыру" мемлекеттік қызмет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8" w:id="10"/>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10"/>
    <w:bookmarkStart w:name="z39"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40"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3"/>
    <w:bookmarkStart w:name="z43"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қарашадағы</w:t>
            </w:r>
            <w:r>
              <w:br/>
            </w:r>
            <w:r>
              <w:rPr>
                <w:rFonts w:ascii="Times New Roman"/>
                <w:b w:val="false"/>
                <w:i w:val="false"/>
                <w:color w:val="000000"/>
                <w:sz w:val="20"/>
              </w:rPr>
              <w:t>№ 481 1-бұйрығына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4" w:id="15"/>
    <w:p>
      <w:pPr>
        <w:spacing w:after="0"/>
        <w:ind w:left="0"/>
        <w:jc w:val="left"/>
      </w:pPr>
      <w:r>
        <w:rPr>
          <w:rFonts w:ascii="Times New Roman"/>
          <w:b/>
          <w:i w:val="false"/>
          <w:color w:val="000000"/>
        </w:rPr>
        <w:t xml:space="preserve">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қызмет көрсетуге қойылатын негізгі талаптар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
1) "Азаматтарға арналған үкімет" мемлекеттік корпорациясы;</w:t>
            </w:r>
          </w:p>
          <w:bookmarkEnd w:id="16"/>
          <w:p>
            <w:pPr>
              <w:spacing w:after="20"/>
              <w:ind w:left="20"/>
              <w:jc w:val="both"/>
            </w:pPr>
            <w:r>
              <w:rPr>
                <w:rFonts w:ascii="Times New Roman"/>
                <w:b w:val="false"/>
                <w:i w:val="false"/>
                <w:color w:val="000000"/>
                <w:sz w:val="20"/>
              </w:rPr>
              <w:t>
2)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7"/>
          <w:p>
            <w:pPr>
              <w:spacing w:after="20"/>
              <w:ind w:left="20"/>
              <w:jc w:val="both"/>
            </w:pPr>
            <w:r>
              <w:rPr>
                <w:rFonts w:ascii="Times New Roman"/>
                <w:b w:val="false"/>
                <w:i w:val="false"/>
                <w:color w:val="000000"/>
                <w:sz w:val="20"/>
              </w:rPr>
              <w:t>
1) Мемлекеттік қызметті көрсету мерзімі – Қазақстан Республикасы Стратегиялық жоспарлау және реформалар агенттігі Ұлттық статистика бюросының ресми интернет-ресурсында инфляция деңгейі туралы ақпарат болған кезде, құжаттар топтамасы Мемлекеттік корпорацияда тіркелген сәттен бастап 15 (он бес) жұмыс күні ішінде.</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белсенді түрде көрсету кезінде қызметті тағайындау мерзімі Қазақстан Республикасында Әлеуметтік кодексінің (бұдан әрі – Кодекс)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болған кезде базалық зейнетақы төлемі тағайындалған күннен кейінгі күннен басталады, бірақ Кодекстің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болмаған кезде оны тағайындаған күннен бастап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мерзімі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ұсынылған құжаттардың, оның ішінде ақпараттық жүйелерден құжаттардың дұрыстығын тексеру үшін негіздердің болуы – 10 (он) жұмыс күніне;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агенттігі Ұлттық статистика бюросының ресми интернет-ресурсында жарияланған сәттен бастап инфляция деңгейі туралы ақпараттың болмауы – 25 (жиырма бес) жұмыс күніне дейін (қызмет проактивті қағидат бойынша көрсетілетін тұлғаларды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жинақтаушы зейнетақы қорындағы (бұдан әрі – БЖЗҚ) көрсетілетін қызметті алушының жеке зейнетақы шоты бойынша деректерді қайта сұрату үшін негіздер болған кезде – 25 (жиырма бес) жұмыс күніне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корпорацияның бөлімшесі қызмет көрсету мерзімін ұзартады және өтініш берушіге осы тізбеге 1-қосымшаға сәйкес нысан бойынша қызмет көрсету мерзімін ұзарту қажеттілігі туралы хабарлама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 қағидат бойынша қызмет көрсету кезінде қызмет көрсету мерзімін ұзарту қажеттілігі туралы хабарлама берілмейді.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топтамасын Мемлекеттік корпорацияға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8"/>
          <w:p>
            <w:pPr>
              <w:spacing w:after="20"/>
              <w:ind w:left="20"/>
              <w:jc w:val="both"/>
            </w:pPr>
            <w:r>
              <w:rPr>
                <w:rFonts w:ascii="Times New Roman"/>
                <w:b w:val="false"/>
                <w:i w:val="false"/>
                <w:color w:val="000000"/>
                <w:sz w:val="20"/>
              </w:rPr>
              <w:t>
1) айырма төлемін тағайындау;</w:t>
            </w:r>
          </w:p>
          <w:bookmarkEnd w:id="18"/>
          <w:p>
            <w:pPr>
              <w:spacing w:after="20"/>
              <w:ind w:left="20"/>
              <w:jc w:val="both"/>
            </w:pPr>
            <w:r>
              <w:rPr>
                <w:rFonts w:ascii="Times New Roman"/>
                <w:b w:val="false"/>
                <w:i w:val="false"/>
                <w:color w:val="000000"/>
                <w:sz w:val="20"/>
              </w:rPr>
              <w:t>
2) тағайындаудан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9"/>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жеделдетіп қызмет көрсетусіз, көрсетілетін қыметті алушының тұрғылықты жері бойынша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 қоспағанда, дүйсенбіден бастап жұманы қоса алғанда, жұмыс кестесіне сәйкес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0"/>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оның өкілі) Мемлекеттік корпорацияға жүгінген кезде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көрсетілетін қызмет қағидаларына (бұдан әрі – Қағидалар) 1-қосымшаға сәйкес нысан бойынша өтініш ұсынады.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жеткен және бұл ретте зейнетақы және өзге де әлеуметтік төлемдерді алушылар болып табылатын Қазақстан Республикасының азаматтары, шетелдіктер мен азаматтығы жоқ адамдар осы тармақтың үшінші бөлігінің 1)-3) тармақшаларында көзделген өтініш пен құжаттарды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санаттағы адамдарға мемлекеттік қызмет осы тізбенің 3-тармағында белгіленген мерзімде проактивті қағидат бойынша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Өтінішті қабылдау кезінде жеке басын куәландыратын құжат туралы, тұрақты тұрғылықты жері бойынша тіркелгені туралы мәліметтерді, мүгедектігі туралы анықтамаларды "электрондық үкімет" шлюзі арқылы тиісті мемлекеттік ақпараттық жүйелерден (бұдан әрі – ақпараттық жүйелер)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жүйелерде мәліметтер болмаған кезде өтінішке мыналар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өтініш білдірген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Қазақстан Республикасының азаматтары, шетелдіктер мен азаматтығы жоқ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үшін-тұрғын үй шаруашылығының азаматтарды есепке алу және тіркеу бөлімінің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Өтінішке шетелдіктердің алушылар болып табылатын, зейнетақы жинақтары міндетті зейнетақы жарналары, міндетті кәсіптік зейнетақы жарналары бар зейнетақы және Қазақстан Респубикасынан тыс жерге тұрақты тұруға шығушылар мыналарды қоса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алушы жеке өтініш білдірген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Қазақстан Республикасы ратификациялаған халықаралық шарттарда өзгеше көзделмесе, шетелдік паспорт (сенім білдірілген тұлға жүгінгенде нотариалды куәландырылған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деңгейдегі банктерде немесе Қазақстан Республикасының аумағында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Алушы атынан айырма төлемін тағайындау туралы өтінішпен жүгінген кезде сенім білдірілген өкіл осы тізбенің 8-тармағында көрсетілген құжаттардан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сенімхаттың түпнұсқасы немесе оның нотариалды куәландырылған көшірмесі (егер сенімхатта сенім білдірушінің мүдделерін бір мезгілде бірнеше ұйымда білдіру жөніндегі өкілеттіктер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Мұрагер мыналарды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айырма төлемін алуға құқығы бар адамның қайтыс болуы туралы куәліктің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мұраға құқық туралы куәліктің түпнұсқасы немесе нотариалды куәландырылған көшірмесі не мұраға берілетін мүлікті бөлу туралы келісімнің түпнұсқасы немесе нотариалды куәландырылған көшірмесі, заңды күшіне енген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мұрагердің банктік шотының нөмірі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Сот шешімімен әрекетке қабілетсіз немесе әрекет қабілеті шектеулі деп танылған және қорғаншылыққа немесе қамқоршылыққа мұқтаж адамдарға айырма төлемін тағайындау үшін олардың қорғаншылары немесе қамқоршылары: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Қорғаншының немесе қамқоршының жеке басын куәландыратын құжат немесе цифрлық құжаттар сервисінен алынған электрондық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қорғаншылықты немесе қамқоршылықты белгілеуді растайтын құжат;</w:t>
            </w:r>
          </w:p>
          <w:p>
            <w:pPr>
              <w:spacing w:after="20"/>
              <w:ind w:left="20"/>
              <w:jc w:val="both"/>
            </w:pPr>
            <w:r>
              <w:rPr>
                <w:rFonts w:ascii="Times New Roman"/>
                <w:b w:val="false"/>
                <w:i w:val="false"/>
                <w:color w:val="000000"/>
                <w:sz w:val="20"/>
              </w:rPr>
              <w:t>
4) осы тізбенің 8-тармағында көрсетілген құжаттар. Мемлекеттік корпорация көрсетілетін қызметті алушыны қабылданған шешім туралы өтініште көрсетілген Қазақстан Республикасының аумағында тіркелген көрсетілетін қызметті алушының ұялы байланыс абоненттік құрылғысына sms-хабарлама жіберу арқылы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1"/>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олардағы деректердің (мәліметтердің) анық еместігін анықтау;</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Заңнамада белгіленген тәртіппен өзіне-өзі қызмет көрсетуді, өз бетінше жүріп-тұруды, бағдарлауды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 1414, 8 800 080 7777 арқылы жүгіну арқылы мемлекеттік корпорацияның қызметкері тұрғылықты жеріне барып жүргізеді.</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"1414", 8-800-080-7777 Бірыңғай байланыс орталығы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 – www. gov4c. kz.</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қорынан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төлемдерінен жүзеге асыру"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04" w:id="23"/>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көрсетуге қойылатын негізгі талаптар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4"/>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көрсетуге қойылатын негізгі талаптар тізбесі</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атауы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Зейнетақы жинақтары бар қайтыс болған адамның отбасы мүшелері болып табылатын адамдарға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5"/>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Әлеуметтік кодексінің (бұдан әрі – Кодекс)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зейнеткерлік жасқа толған адамдар бойынша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мынадай тұлғалар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мерзімсіз бірінші, екінші топтағы мүгедектігі бар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Республикасынан тыс жерлерге тұрақты тұруға кеткен шетелдіктер мен азаматтығы жоқ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жинақтары бар қайтыс болған адамның отбасы мүшелері, зейнетақы жинақтары бар қайтыс болған адамды жерлеуді жүзеге асырған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қайтыс болған адамның зейнетақы жинақтарының мұрагерлері;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зейнеткерлік жасқа толған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веб-порталы (бұдан әрі – Портал) арқылы мынадай тұлғалар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мерзімсіз бірінші, екінші топтағы мүгедектігі бар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зейнеткерлік жасқа толған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жүзеге асырылады;</w:t>
            </w:r>
          </w:p>
          <w:p>
            <w:pPr>
              <w:spacing w:after="20"/>
              <w:ind w:left="20"/>
              <w:jc w:val="both"/>
            </w:pPr>
            <w:r>
              <w:rPr>
                <w:rFonts w:ascii="Times New Roman"/>
                <w:b w:val="false"/>
                <w:i w:val="false"/>
                <w:color w:val="000000"/>
                <w:sz w:val="20"/>
              </w:rPr>
              <w:t>
4) ұялы байланыстың абоненттік құрылғысы – зейнеткерлік жасқа толған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6"/>
          <w:p>
            <w:pPr>
              <w:spacing w:after="20"/>
              <w:ind w:left="20"/>
              <w:jc w:val="both"/>
            </w:pPr>
            <w:r>
              <w:rPr>
                <w:rFonts w:ascii="Times New Roman"/>
                <w:b w:val="false"/>
                <w:i w:val="false"/>
                <w:color w:val="000000"/>
                <w:sz w:val="20"/>
              </w:rPr>
              <w:t xml:space="preserve">
1) 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толған адамдарға мемлекеттік корпорацияның зейнетақы төлемдерінің кестелеріне сәйкес мерзімдерде;</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жинақтары бар қайтыс болған адамның отбасы мүшелеріне немесе жерлеуді жүзеге асырған адамдарға-көрсетілетін қызметті беруші құжаттарды қабылдаған күннен бастап бес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мүгедектігі мерзімсіз болып белгіленсе, бірінші және екінші топтардағы мүгедектігі бар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Республикасынан тыс жерлерге тұрақты тұруға кеткен шетелдіктерге, азаматтығы жоқ адамдарға, қайтыс болған адамның зейнетақы жинақтарының мұрагерлеріне – көрсетілетін қызметті берушіге құжаттар қабылданған не келіп түскен күннен бастап он жұмыс күні ішінде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көрсетілетін қызметті берушіде, сондай-ақ портал арқылы жүгінген кезде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7"/>
          <w:p>
            <w:pPr>
              <w:spacing w:after="20"/>
              <w:ind w:left="20"/>
              <w:jc w:val="both"/>
            </w:pPr>
            <w:r>
              <w:rPr>
                <w:rFonts w:ascii="Times New Roman"/>
                <w:b w:val="false"/>
                <w:i w:val="false"/>
                <w:color w:val="000000"/>
                <w:sz w:val="20"/>
              </w:rPr>
              <w:t>
Қағаз түрінде:</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Республикасынан тыс жерлерге тұрақты тұруға кеткен шетелдіктер мен азаматтығы жоқ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 зейнетақы жинақтары бар қайтыс болған адамның отбасы мүшелеріне немесе жерлеуді жүзеге асырған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 қайтыс болған адамның зейнетақы жинақтарының мұрагерлеріне.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 (ішінара автоматтандырылған)/ 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мерзімсіз бірінші, екінші топтағы мүгедектігі бар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 (ішінара автоматтандырылған)/ қағаз түрінде/ проактивті/ "бір өтініш" қағидаты бойынша көрсетілген:</w:t>
            </w:r>
          </w:p>
          <w:p>
            <w:pPr>
              <w:spacing w:after="20"/>
              <w:ind w:left="20"/>
              <w:jc w:val="both"/>
            </w:pPr>
            <w:r>
              <w:rPr>
                <w:rFonts w:ascii="Times New Roman"/>
                <w:b w:val="false"/>
                <w:i w:val="false"/>
                <w:color w:val="000000"/>
                <w:sz w:val="20"/>
              </w:rPr>
              <w:t>
зейнеткерлік жасқа толған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8"/>
          <w:p>
            <w:pPr>
              <w:spacing w:after="20"/>
              <w:ind w:left="20"/>
              <w:jc w:val="both"/>
            </w:pPr>
            <w:r>
              <w:rPr>
                <w:rFonts w:ascii="Times New Roman"/>
                <w:b w:val="false"/>
                <w:i w:val="false"/>
                <w:color w:val="000000"/>
                <w:sz w:val="20"/>
              </w:rPr>
              <w:t>
Мемлекеттік корпорацияда тіркелген өтініштер бойынша Мемлекеттік корпорация өтініш берушіге зейнетақы төлемдерін алушының банк шотына аударған күннен кейінгі бір жұмыс күнінен кешіктірмей өтініште (бар болса) көрсетілген көрсетілетін қызметті алушының ұялы телефон нөміріне sms-хабарлама жіберу арқылы зейнеткерлік жасқа толуына байланысты зейнетақы төлемін жүзеге асырғаны туралы хабарлайды.</w:t>
            </w:r>
          </w:p>
          <w:bookmarkEnd w:id="28"/>
          <w:p>
            <w:pPr>
              <w:spacing w:after="20"/>
              <w:ind w:left="20"/>
              <w:jc w:val="both"/>
            </w:pPr>
            <w:r>
              <w:rPr>
                <w:rFonts w:ascii="Times New Roman"/>
                <w:b w:val="false"/>
                <w:i w:val="false"/>
                <w:color w:val="000000"/>
                <w:sz w:val="20"/>
              </w:rPr>
              <w:t>
Бірінші және екінші топтардағы мерзімсіз мүгедектігі бар адамдар, зейнетақы жинақтары бар қайтыс болған адамның отбасы мүшелері немесе жерлеуді жүзеге асырған адамдар, Қазақстан Республикасынан тыс жерлерге тұрақты тұруға кеткен шетелдіктер, азаматтығы жоқ адамдар, қайтыс болған адамның зейнетақы жинақтарының мұрагерлері болып табылатын адамдардың өтініштері бойынша көрсетілетін қызметті беруші өтініш берушіге зейнетақы төлемін жүзеге асыру туралы өтініште (бар болса) көрсетілген көрсетілетін қызметті алушының ұялы телефон нөміріне sms-хабарлама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9"/>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электрондық үкімет порталы арқылы броньдауға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жексенбі және мереке күндерін қоспағанда, дүйсенбіден бастап жұманы қоса алғанда жұмыс кестесіне сәйкес түскі үзіліссіз сағат 8.00-ден 19.00-ге дейін, сенбі күні сағат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тәртібімен немесе көрсетілетін қызметті алушының тіркелген жеріне қарамастан, кезек тәртібімен жеделдетілген қызмет көрсетусіз жүзеге асырылады;</w:t>
            </w:r>
          </w:p>
          <w:p>
            <w:pPr>
              <w:spacing w:after="20"/>
              <w:ind w:left="20"/>
              <w:jc w:val="both"/>
            </w:pPr>
            <w:r>
              <w:rPr>
                <w:rFonts w:ascii="Times New Roman"/>
                <w:b w:val="false"/>
                <w:i w:val="false"/>
                <w:color w:val="000000"/>
                <w:sz w:val="20"/>
              </w:rPr>
              <w:t>
3) көрсетілетін қызметті берушінің интернет-ресурсы (бірінші және екінші топтардағы мүгедектіктің мерзімсіз болып белгіленуіне байланысты өтініш берген кезде)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0"/>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мақсатында Мемлекеттік корпорацияға жүгінген кезде көрсетілетін қызметті алушының Екінші деңгейдегі банктердегі немесе банк операцияларының жекелеген түрлерін жүзеге асыратын ұйымдардағы банктік шотының нөмірі туралы мәліметтерді ұсынады.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Егер Қазақстан Республикасының заңдарында өзгеше көзделмесе,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екінші топтардағы мүгедектігі мерзімсіз болып табылатын адам болып табылатын көрсетілетін қызметті алушы көрсетілетін қызметті берушіге жүгінген кезде көрсетілетін қызметті алушының Екінші деңгейдегі банктердегі немесе банк операцияларының жекелеген түрлерін жүзеге асыратын ұйымдардағы банктік шотының нөмірі туралы мәліметтерді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шегінен тыс жерге тұрақты тұруға кеткен шетелдік немесе азаматтығы жоқ адам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Қазақстан Республикасы ратификациялаған халықаралық шарттарда өзгеше көзделмесе, шетелдік паспорттың көшірмесін және салыстырып тексеру үшін түпнұсқасын;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банктік шоты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жинақтары бар қайтыс болған адамның отбасы мүшесі немесе жерлеуді жүзеге асырған адам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зейнетақы жинақтары бар адамның қайтыс болғаны туралы куәліктің көшірмесі және салыстыру үшін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зейнетақы жинақтары бар қайтыс болған адамның отбасы мүшесінің не жерлеуді жүзеге асырған адамның банк шоты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Қайтыс болған адамның зейнетақы жинақтарының мұрагері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зейнетақы жинақтары бар қайтыс болған адамның қайтыс болғаны туралы куәліктің нотариат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мұраға құқық туралы куәліктің түпнұсқасы немесе нотариат куәландырған көшірмесі не мұраға берілетін мүлікті бөлу туралы келісімнің түпнұсқасы немесе нотариат куәландырған көшірмесі не заңды күшіне енген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банктік шоты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корпорацияға немесе көрсетілетін қызметті берушіге үшінші тұлға немесе заңды өкіл арқылы жүгінген кезде жоғарыда көрсетілген құжаттарға қосымша үшінші тұлға немесе заңды өкіл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үшінші тұлғаның немесе заңды өкілдің жеке басын куәландыратын құжаттың көшірмесі және салыстыру үшін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нотариат куәландырған сенімхаттың түпнұсқасы немесе оның нотариат куәландырған көшірмесі не заңды өкілдің мәртебесін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көрсетілетін қызметті алушының жеке басын куәландыратын құжаттың көшірмесін нотариат куәландырады (нотариаттық куәландыру тұратын мемлекетінде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салық заңнамасына сәйкес көрсетілетін қызметті алушылар: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жүгінген кезде БЖЗҚ-дан төленетін зейнетақы төлемдері түріндегі табысқа салық шегерімін қолдану құқығы тиісті растайтын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берушіге жүгінген кезде зейнетақы төлемдері түріндегі табысқа табысты түзету немесе салық шегерімін қолдану құқығы осы қосымшада көрсетілген құжаттар тізбесіне қосымша көрсетілетін қызметті берушінің ішкі құжатымен бекітілген нысан бойынша өтінішті, сондай-ақ тиісті растайтын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және көрсетілетін қызметті беруші алған, көрсетілетін қызметті алушының табысты түзетуді немесе зейнетақы төлемдері түріндегі табысқа салық шегерімін қолдану құқығын растайтын Қазақстан Республикасы мемлекеттік органдарының ақпараттық жүйелерінде мәліметтер болғанда, тиісті растайтын құжаттарды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көрсетілетін қызметті берушіге пошта байланысы арқылы жүгінген кезде көрсетілетін қызметті алушының жеке басын куәландыратын құжат, сондай-ақ көрсетілетін қызметті алушының өтініштегі қолы нотариалды куәландырылады (нотариаттық куәландыру тұратын мемлекетінде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күшіне енген сот актісімен айқындалған көрсетілетін қызметті алушы (жеке немесе заңды тұлға) БЖЗҚ-да зейнетақы жинақтары бар адамның зейнетақы жинақтарын алу мақсатында көрсетілетін қызметті берушіге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күшіне енген сот актісі;</w:t>
            </w:r>
          </w:p>
          <w:p>
            <w:pPr>
              <w:spacing w:after="20"/>
              <w:ind w:left="20"/>
              <w:jc w:val="both"/>
            </w:pPr>
            <w:r>
              <w:rPr>
                <w:rFonts w:ascii="Times New Roman"/>
                <w:b w:val="false"/>
                <w:i w:val="false"/>
                <w:color w:val="000000"/>
                <w:sz w:val="20"/>
              </w:rPr>
              <w:t>
алушының (сот актісінде айқындалған жеке немесе заңды тұлғаның) банк шоты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1"/>
          <w:p>
            <w:pPr>
              <w:spacing w:after="20"/>
              <w:ind w:left="20"/>
              <w:jc w:val="both"/>
            </w:pPr>
            <w:r>
              <w:rPr>
                <w:rFonts w:ascii="Times New Roman"/>
                <w:b w:val="false"/>
                <w:i w:val="false"/>
                <w:color w:val="000000"/>
                <w:sz w:val="20"/>
              </w:rPr>
              <w:t>
Көрсетілетін қызметті беруші бас тартады: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жарамсыз құжаттарды, көрсетілетін қызметті берушіде зейнетақы жинақтарының болмауын не егер ол белгіленген кесте бойынша алушы болып табылса;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 анықталғанда тоқтатылады;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және (немесе) мемлекеттік қызметті көрсету үшін қажетті ұсынылған материалдар, деректер мен мәліметтер осы Қағидаларда белгіленген талаптарға сәйкес келмеген;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алушыда белгіленген бірінші немесе екінші топтағы мүгедектіктің мерзімсіз болуы туралы мәліметтердің расталуы болмаған;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қосымшада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интернет-ресурсы, мемлекеттік корпорация, сондай-ақ "1414", 8-800-080-7777 Бірыңғай байланыс орталығы арқылы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