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6aad" w14:textId="47a6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21 қарашадағы № 19-НҚ нормативтік қаулысы. Қазақстан Республикасының Әділет министрлігінде 2023 жылғы 23 қарашада № 33672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12595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нормативтік қаулымен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Арнайы мақсаттағы аудит аудиттелетін қаражатты қамтудың жалпы сомасы республикалық бюджет туралы заңда белгіленген және тиісті қаржы жылының 1 қаңтарында қолданыста болған, бір жылда пайдаланылған айлық есептік көрсеткіштің кемінде жиырма мың еселенген мөлшері кезінде аудиттелетін субъектінің бастамасы негізінде (ерікті түрде) жүргізіледі.</w:t>
      </w:r>
    </w:p>
    <w:bookmarkEnd w:id="2"/>
    <w:p>
      <w:pPr>
        <w:spacing w:after="0"/>
        <w:ind w:left="0"/>
        <w:jc w:val="both"/>
      </w:pPr>
      <w:r>
        <w:rPr>
          <w:rFonts w:ascii="Times New Roman"/>
          <w:b w:val="false"/>
          <w:i w:val="false"/>
          <w:color w:val="000000"/>
          <w:sz w:val="28"/>
        </w:rPr>
        <w:t>
      Квазимемлекеттік сектор субъектілері:</w:t>
      </w:r>
    </w:p>
    <w:p>
      <w:pPr>
        <w:spacing w:after="0"/>
        <w:ind w:left="0"/>
        <w:jc w:val="both"/>
      </w:pPr>
      <w:r>
        <w:rPr>
          <w:rFonts w:ascii="Times New Roman"/>
          <w:b w:val="false"/>
          <w:i w:val="false"/>
          <w:color w:val="000000"/>
          <w:sz w:val="28"/>
        </w:rPr>
        <w:t>
      1) бюджеттік кредиттер;</w:t>
      </w:r>
    </w:p>
    <w:p>
      <w:pPr>
        <w:spacing w:after="0"/>
        <w:ind w:left="0"/>
        <w:jc w:val="both"/>
      </w:pPr>
      <w:r>
        <w:rPr>
          <w:rFonts w:ascii="Times New Roman"/>
          <w:b w:val="false"/>
          <w:i w:val="false"/>
          <w:color w:val="000000"/>
          <w:sz w:val="28"/>
        </w:rPr>
        <w:t>
      2) қарыздар (мемлекеттік және мемлекет кепілдік берген қарыздар, сондай-ақ мемлекет кепілгерлігімен тартылатын қарыздар);</w:t>
      </w:r>
    </w:p>
    <w:p>
      <w:pPr>
        <w:spacing w:after="0"/>
        <w:ind w:left="0"/>
        <w:jc w:val="both"/>
      </w:pPr>
      <w:r>
        <w:rPr>
          <w:rFonts w:ascii="Times New Roman"/>
          <w:b w:val="false"/>
          <w:i w:val="false"/>
          <w:color w:val="000000"/>
          <w:sz w:val="28"/>
        </w:rPr>
        <w:t>
      3)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w:t>
      </w:r>
    </w:p>
    <w:p>
      <w:pPr>
        <w:spacing w:after="0"/>
        <w:ind w:left="0"/>
        <w:jc w:val="both"/>
      </w:pPr>
      <w:r>
        <w:rPr>
          <w:rFonts w:ascii="Times New Roman"/>
          <w:b w:val="false"/>
          <w:i w:val="false"/>
          <w:color w:val="000000"/>
          <w:sz w:val="28"/>
        </w:rPr>
        <w:t>
      4) мемлекеттік концессиялық міндеттемелер;</w:t>
      </w:r>
    </w:p>
    <w:p>
      <w:pPr>
        <w:spacing w:after="0"/>
        <w:ind w:left="0"/>
        <w:jc w:val="both"/>
      </w:pPr>
      <w:r>
        <w:rPr>
          <w:rFonts w:ascii="Times New Roman"/>
          <w:b w:val="false"/>
          <w:i w:val="false"/>
          <w:color w:val="000000"/>
          <w:sz w:val="28"/>
        </w:rPr>
        <w:t>
      5) байланысты гранттар;</w:t>
      </w:r>
    </w:p>
    <w:p>
      <w:pPr>
        <w:spacing w:after="0"/>
        <w:ind w:left="0"/>
        <w:jc w:val="both"/>
      </w:pPr>
      <w:r>
        <w:rPr>
          <w:rFonts w:ascii="Times New Roman"/>
          <w:b w:val="false"/>
          <w:i w:val="false"/>
          <w:color w:val="000000"/>
          <w:sz w:val="28"/>
        </w:rPr>
        <w:t>
      6) өз қызметін мектепке дейінгі тәрбие мен оқыту, денсаулық сақтау саласында жүзеге асыратын қазыналық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тапсырма және мемлекеттік тапсырыс түріндегі бюджет қаражатын пайдаланған кезде аудиторлық қорытындыда бюджет қаражатының қозғалысы бюджеттік бағдарлама әкімшісінен бастап, бюджет қаражатын түпкілікті алушыға дейін көрсетіледі.</w:t>
      </w:r>
    </w:p>
    <w:p>
      <w:pPr>
        <w:spacing w:after="0"/>
        <w:ind w:left="0"/>
        <w:jc w:val="both"/>
      </w:pPr>
      <w:r>
        <w:rPr>
          <w:rFonts w:ascii="Times New Roman"/>
          <w:b w:val="false"/>
          <w:i w:val="false"/>
          <w:color w:val="000000"/>
          <w:sz w:val="28"/>
        </w:rPr>
        <w:t>
      Арнайы мақсаттағы аудит аудиттелетін субъекті (тапсырыс беруші) мен Қазақстан Республикасының аудиторлық қызмет, мемлекеттік аудит және қаржылық бақылау туралы заңнамасында белгіленген талаптарға сәйкес келетін аудиторлық ұйым арасында жасалған арнайы мақсаттағы аудит жүргізу туралы шарт негізінде жүргізіледі.</w:t>
      </w:r>
    </w:p>
    <w:p>
      <w:pPr>
        <w:spacing w:after="0"/>
        <w:ind w:left="0"/>
        <w:jc w:val="both"/>
      </w:pPr>
      <w:r>
        <w:rPr>
          <w:rFonts w:ascii="Times New Roman"/>
          <w:b w:val="false"/>
          <w:i w:val="false"/>
          <w:color w:val="000000"/>
          <w:sz w:val="28"/>
        </w:rPr>
        <w:t xml:space="preserve">
      Аудит типі Мемлекеттік аудит туралы заңның </w:t>
      </w:r>
      <w:r>
        <w:rPr>
          <w:rFonts w:ascii="Times New Roman"/>
          <w:b w:val="false"/>
          <w:i w:val="false"/>
          <w:color w:val="000000"/>
          <w:sz w:val="28"/>
        </w:rPr>
        <w:t>3-бабына</w:t>
      </w:r>
      <w:r>
        <w:rPr>
          <w:rFonts w:ascii="Times New Roman"/>
          <w:b w:val="false"/>
          <w:i w:val="false"/>
          <w:color w:val="000000"/>
          <w:sz w:val="28"/>
        </w:rPr>
        <w:t xml:space="preserve"> қарай аудиттелетін субъекті (тапсырыс беруші) мен аудиторлық ұйым арасында жасалған шарттың талаптарымен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 Алдағы кезеңге арналған аудит объектілерін айқындау кезінде және мемлекеттік аудиттің және қаржылық бақылаудың аудиторлық іс-шараларын жүргізу кезінде тәуекелдерді басқару жүйесінде есепке алу үшін Қазақстан Республикасының Жоғары аудиторлық палатасын (бұдан әрі – Жоғары аудиторлық палата) және аудиторлық қызмет саласын реттеуді және аудиторлық және кәсіби аудиторлық ұйымдардың аудиторлық қызметін бақылауды жүзеге асыратын уәкілетті органды арнайы мақсаттағы аудит жүргізу туралы ақпараттандыру мынадай тәртіппен жүзеге асырылады:</w:t>
      </w:r>
    </w:p>
    <w:bookmarkEnd w:id="3"/>
    <w:p>
      <w:pPr>
        <w:spacing w:after="0"/>
        <w:ind w:left="0"/>
        <w:jc w:val="both"/>
      </w:pPr>
      <w:r>
        <w:rPr>
          <w:rFonts w:ascii="Times New Roman"/>
          <w:b w:val="false"/>
          <w:i w:val="false"/>
          <w:color w:val="000000"/>
          <w:sz w:val="28"/>
        </w:rPr>
        <w:t>
      1) арнайы мақсаттағы аудит жүргізуді жоспарлау туралы – аудиттелетін субъектілер жыл сайын жоспарланатын жылдың алдындағы жылдың 1 қарашасына дейін.</w:t>
      </w:r>
    </w:p>
    <w:p>
      <w:pPr>
        <w:spacing w:after="0"/>
        <w:ind w:left="0"/>
        <w:jc w:val="both"/>
      </w:pPr>
      <w:r>
        <w:rPr>
          <w:rFonts w:ascii="Times New Roman"/>
          <w:b w:val="false"/>
          <w:i w:val="false"/>
          <w:color w:val="000000"/>
          <w:sz w:val="28"/>
        </w:rPr>
        <w:t>
      Бұл ретте, акционері мемлекет болып табылатын ұлттық басқарушы холдингтердің, ұлттық холдингтердің, ұлттық компаниялардың еншілес және тәуелді заңды тұлғаларына хабарлама шоғырландырылып жіберіледі;</w:t>
      </w:r>
    </w:p>
    <w:p>
      <w:pPr>
        <w:spacing w:after="0"/>
        <w:ind w:left="0"/>
        <w:jc w:val="both"/>
      </w:pPr>
      <w:r>
        <w:rPr>
          <w:rFonts w:ascii="Times New Roman"/>
          <w:b w:val="false"/>
          <w:i w:val="false"/>
          <w:color w:val="000000"/>
          <w:sz w:val="28"/>
        </w:rPr>
        <w:t>
      2) аудиттің басталғаны туралы – аудиторлық ұйым арнайы мақсаттағы аудит жүргізу туралы жасалған шарттың күнінен бастап бес жұмыс күні ішінде.".</w:t>
      </w:r>
    </w:p>
    <w:bookmarkStart w:name="z8" w:id="4"/>
    <w:p>
      <w:pPr>
        <w:spacing w:after="0"/>
        <w:ind w:left="0"/>
        <w:jc w:val="both"/>
      </w:pPr>
      <w:r>
        <w:rPr>
          <w:rFonts w:ascii="Times New Roman"/>
          <w:b w:val="false"/>
          <w:i w:val="false"/>
          <w:color w:val="000000"/>
          <w:sz w:val="28"/>
        </w:rPr>
        <w:t>
      2. Жоғары аудиторлық палатаның Жоспарлау және даму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7"/>
    <w:bookmarkStart w:name="z12" w:id="8"/>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