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476a" w14:textId="f1c4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23 қарашадағы № 178 бұйрығы. Қазақстан Республикасының Әділет министрлігінде 2023 жылғы 28 қарашада № 33696 болып тіркелді</w:t>
      </w:r>
    </w:p>
    <w:p>
      <w:pPr>
        <w:spacing w:after="0"/>
        <w:ind w:left="0"/>
        <w:jc w:val="both"/>
      </w:pPr>
      <w:bookmarkStart w:name="z1" w:id="0"/>
      <w:r>
        <w:rPr>
          <w:rFonts w:ascii="Times New Roman"/>
          <w:b w:val="false"/>
          <w:i w:val="false"/>
          <w:color w:val="000000"/>
          <w:sz w:val="28"/>
        </w:rPr>
        <w:t>
      Қазақстан Республикасы Ұлттық экономика министрінің 2023 жылғы 25 мамырдағы № 79 бұйрығына өзгеріс енгізу туралы БҰЙЫРАМЫН:</w:t>
      </w:r>
    </w:p>
    <w:bookmarkEnd w:id="0"/>
    <w:bookmarkStart w:name="z2" w:id="1"/>
    <w:p>
      <w:pPr>
        <w:spacing w:after="0"/>
        <w:ind w:left="0"/>
        <w:jc w:val="both"/>
      </w:pPr>
      <w:r>
        <w:rPr>
          <w:rFonts w:ascii="Times New Roman"/>
          <w:b w:val="false"/>
          <w:i w:val="false"/>
          <w:color w:val="000000"/>
          <w:sz w:val="28"/>
        </w:rPr>
        <w:t xml:space="preserve">
      1.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 Қазақстан Республикасы Ұлттық экономика министрінің 2023 жылғы 25 мамырдағы № 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32587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вице-министрі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 борышының лимиттерін айқындау формулалары</w:t>
      </w:r>
    </w:p>
    <w:bookmarkEnd w:id="6"/>
    <w:bookmarkStart w:name="z11" w:id="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 формулаға сәйкес айқындалады:</w:t>
      </w:r>
    </w:p>
    <w:bookmarkEnd w:id="7"/>
    <w:p>
      <w:pPr>
        <w:spacing w:after="0"/>
        <w:ind w:left="0"/>
        <w:jc w:val="both"/>
      </w:pPr>
      <w:r>
        <w:rPr>
          <w:rFonts w:ascii="Times New Roman"/>
          <w:b w:val="false"/>
          <w:i w:val="false"/>
          <w:color w:val="000000"/>
          <w:sz w:val="28"/>
        </w:rPr>
        <w:t>
      Lslg = Dlg + RtogchLg * k – Plg,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Dlg-ге жоспарланатын қаржы жылының алдындағы жылдың соңындағы жергілікті атқарушы орган борышының нақты көлемі қолданылады.</w:t>
      </w:r>
    </w:p>
    <w:p>
      <w:pPr>
        <w:spacing w:after="0"/>
        <w:ind w:left="0"/>
        <w:jc w:val="both"/>
      </w:pPr>
      <w:r>
        <w:rPr>
          <w:rFonts w:ascii="Times New Roman"/>
          <w:b w:val="false"/>
          <w:i w:val="false"/>
          <w:color w:val="000000"/>
          <w:sz w:val="28"/>
        </w:rPr>
        <w:t xml:space="preserve">
      Бұл ретте елді мекендерді бөлу немесе бөліп шығару жолымен облыстардың, республикалық маңызы бар қалалардың жергілікті атқарушы органдары құрылған, сондай-ақ әкімшілік-аумақтық бірліктің шекаралары өзгерген жағдайда тиісті жергілікті атқарушы органдар арасында борышты бөлу бойынша жасалған шарттарды ескере отырып, бюджетті атқару жөніндегі орталық уәкілетті органның деректері қолданылады. </w:t>
      </w:r>
    </w:p>
    <w:p>
      <w:pPr>
        <w:spacing w:after="0"/>
        <w:ind w:left="0"/>
        <w:jc w:val="both"/>
      </w:pPr>
      <w:r>
        <w:rPr>
          <w:rFonts w:ascii="Times New Roman"/>
          <w:b w:val="false"/>
          <w:i w:val="false"/>
          <w:color w:val="000000"/>
          <w:sz w:val="28"/>
        </w:rPr>
        <w:t>
      RtogchLg – мемлекеттік жоспарлау жөніндегі орталық уәкілетті органның жоспарланатын қаржы жылында жергілікті бюджеттің меншікті кірістері мен жалпы сипаттағы трансферттердің сомасы бойынша болжамды деректері;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жалпы сипаттағы трансферттердің бекітілген деректері ескеріледі.</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0,1;</w:t>
      </w:r>
    </w:p>
    <w:p>
      <w:pPr>
        <w:spacing w:after="0"/>
        <w:ind w:left="0"/>
        <w:jc w:val="both"/>
      </w:pPr>
      <w:r>
        <w:rPr>
          <w:rFonts w:ascii="Times New Roman"/>
          <w:b w:val="false"/>
          <w:i w:val="false"/>
          <w:color w:val="000000"/>
          <w:sz w:val="28"/>
        </w:rPr>
        <w:t>
      Бұл ретте "Алматы қаласының ерекше мәртебесі туралы" Қазақстан Республикасының Заңында айқындалған ерекше мәртебесі бар республикалық маңызы бар қаланың жергілікті атқарушы органы үшін түзету коэффициенті 0,5;</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12" w:id="8"/>
    <w:p>
      <w:pPr>
        <w:spacing w:after="0"/>
        <w:ind w:left="0"/>
        <w:jc w:val="both"/>
      </w:pPr>
      <w:r>
        <w:rPr>
          <w:rFonts w:ascii="Times New Roman"/>
          <w:b w:val="false"/>
          <w:i w:val="false"/>
          <w:color w:val="000000"/>
          <w:sz w:val="28"/>
        </w:rPr>
        <w:t>
      2. Айқындалатын борыш лимиті мынадай талапқа сәйкес келеді:</w:t>
      </w:r>
    </w:p>
    <w:bookmarkEnd w:id="8"/>
    <w:p>
      <w:pPr>
        <w:spacing w:after="0"/>
        <w:ind w:left="0"/>
        <w:jc w:val="both"/>
      </w:pPr>
      <w:r>
        <w:rPr>
          <w:rFonts w:ascii="Times New Roman"/>
          <w:b w:val="false"/>
          <w:i w:val="false"/>
          <w:color w:val="000000"/>
          <w:sz w:val="28"/>
        </w:rPr>
        <w:t>
      В2 ≤ RtogchLg * к, мұнда:</w:t>
      </w:r>
    </w:p>
    <w:p>
      <w:pPr>
        <w:spacing w:after="0"/>
        <w:ind w:left="0"/>
        <w:jc w:val="both"/>
      </w:pPr>
      <w:r>
        <w:rPr>
          <w:rFonts w:ascii="Times New Roman"/>
          <w:b w:val="false"/>
          <w:i w:val="false"/>
          <w:color w:val="000000"/>
          <w:sz w:val="28"/>
        </w:rPr>
        <w:t>
      B2 – бюджетті атқару жөніндегі орталық уәкілетті органның жоспарланатын қаржы жылында тиісті жергілікті атқарушы органның борышын өтеуге және оған қызмет көрсетуге арналған шығындардың жоспарланатын көлемі бойынша болжамды деректері.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