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dfeb" w14:textId="59dd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 міндетін атқарушының 2018 жылғы 25 мамырдағы № 393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29 қарашадағы № 93 бұйрығы. Қазақстан Республикасының Әділет министрлігінде 2023 жылғы 4 желтоқсанда № 33718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 міндетін атқарушының 2018 жылғы 25 мамырдағы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жер қойнауы қорының бірыңғай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"11. Аумақтық бөлімше паспортты тексергеннен кейін бір данасын геологиялық ақпаратты жинау, сақтау, өңдеу және беру жөніндегі ұлттық операторға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"16. Аумақтық бөлімше есепке алу парағын және (немесе) есепке алу карточкасын тексергеннен кейін, оның бір данасын геологиялық ақпаратты жинау, сақтау, өңдеу және беру жөніндегі ұлттық операторға жібереді.</w:t>
      </w:r>
    </w:p>
    <w:bookmarkEnd w:id="4"/>
    <w:bookmarkStart w:name="z8" w:id="5"/>
    <w:p>
      <w:pPr>
        <w:spacing w:after="0"/>
        <w:ind w:left="0"/>
        <w:jc w:val="both"/>
      </w:pPr>
      <w:r>
        <w:rPr>
          <w:rFonts w:ascii="Times New Roman"/>
          <w:b w:val="false"/>
          <w:i w:val="false"/>
          <w:color w:val="000000"/>
          <w:sz w:val="28"/>
        </w:rPr>
        <w:t>
      17. Геологиялық ақпаратты жинау, сақтау, өңдеу және беру жөніндегі ұлттық оператор келіп түскен паспорттарды, есепке алу парақтарын және есепке алу карточкаларын Бірыңғай кадастрға енгізеді және:</w:t>
      </w:r>
    </w:p>
    <w:bookmarkEnd w:id="5"/>
    <w:bookmarkStart w:name="z9" w:id="6"/>
    <w:p>
      <w:pPr>
        <w:spacing w:after="0"/>
        <w:ind w:left="0"/>
        <w:jc w:val="both"/>
      </w:pPr>
      <w:r>
        <w:rPr>
          <w:rFonts w:ascii="Times New Roman"/>
          <w:b w:val="false"/>
          <w:i w:val="false"/>
          <w:color w:val="000000"/>
          <w:sz w:val="28"/>
        </w:rPr>
        <w:t>
      1) материалдарды жинауды, есепке алуды, жүйелеуді және сақтауды;</w:t>
      </w:r>
    </w:p>
    <w:bookmarkEnd w:id="6"/>
    <w:bookmarkStart w:name="z10" w:id="7"/>
    <w:p>
      <w:pPr>
        <w:spacing w:after="0"/>
        <w:ind w:left="0"/>
        <w:jc w:val="both"/>
      </w:pPr>
      <w:r>
        <w:rPr>
          <w:rFonts w:ascii="Times New Roman"/>
          <w:b w:val="false"/>
          <w:i w:val="false"/>
          <w:color w:val="000000"/>
          <w:sz w:val="28"/>
        </w:rPr>
        <w:t>
      2) Бірыңғай кадастрдың автоматтандырылған мәліметтерді өңдеу жүйесіне енгізуді қамтамасыз етеді.</w:t>
      </w:r>
    </w:p>
    <w:bookmarkEnd w:id="7"/>
    <w:bookmarkStart w:name="z11" w:id="8"/>
    <w:p>
      <w:pPr>
        <w:spacing w:after="0"/>
        <w:ind w:left="0"/>
        <w:jc w:val="both"/>
      </w:pPr>
      <w:r>
        <w:rPr>
          <w:rFonts w:ascii="Times New Roman"/>
          <w:b w:val="false"/>
          <w:i w:val="false"/>
          <w:color w:val="000000"/>
          <w:sz w:val="28"/>
        </w:rPr>
        <w:t>
      18. Пайдалы қазбалардың қорлары мен ресурстарын өзгерістерің Геологиялық ақпаратты жинау, сақтау, өңдеу және беру жөніндегі ұлттық оператор жыл сайын есептік жылдан кейінгі жылдың 1 қыркүйегіне дейін бірыңғай кадастрынның мемлекеттік есебіне енгізеді</w:t>
      </w:r>
    </w:p>
    <w:bookmarkEnd w:id="8"/>
    <w:bookmarkStart w:name="z12" w:id="9"/>
    <w:p>
      <w:pPr>
        <w:spacing w:after="0"/>
        <w:ind w:left="0"/>
        <w:jc w:val="both"/>
      </w:pPr>
      <w:r>
        <w:rPr>
          <w:rFonts w:ascii="Times New Roman"/>
          <w:b w:val="false"/>
          <w:i w:val="false"/>
          <w:color w:val="000000"/>
          <w:sz w:val="28"/>
        </w:rPr>
        <w:t>
      Қорлар мен ресурстарды бағалаудағы өзгерістер туралы мемлекеттік есепке алуға:</w:t>
      </w:r>
    </w:p>
    <w:bookmarkEnd w:id="9"/>
    <w:bookmarkStart w:name="z13" w:id="10"/>
    <w:p>
      <w:pPr>
        <w:spacing w:after="0"/>
        <w:ind w:left="0"/>
        <w:jc w:val="both"/>
      </w:pPr>
      <w:r>
        <w:rPr>
          <w:rFonts w:ascii="Times New Roman"/>
          <w:b w:val="false"/>
          <w:i w:val="false"/>
          <w:color w:val="000000"/>
          <w:sz w:val="28"/>
        </w:rPr>
        <w:t>
      1) Қазақстан Республикасының жер қойнауында барланған барлық пайдалы қазбалар түрлерінің ресурстары және (немесе) қорлары;</w:t>
      </w:r>
    </w:p>
    <w:bookmarkEnd w:id="10"/>
    <w:bookmarkStart w:name="z14" w:id="11"/>
    <w:p>
      <w:pPr>
        <w:spacing w:after="0"/>
        <w:ind w:left="0"/>
        <w:jc w:val="both"/>
      </w:pPr>
      <w:r>
        <w:rPr>
          <w:rFonts w:ascii="Times New Roman"/>
          <w:b w:val="false"/>
          <w:i w:val="false"/>
          <w:color w:val="000000"/>
          <w:sz w:val="28"/>
        </w:rPr>
        <w:t>
      2) кен орындарын пайдалану кезіндегі жер қойнауындағы пайдалы қазбаларды өндіру және ысырап жөнінде деректер;</w:t>
      </w:r>
    </w:p>
    <w:bookmarkEnd w:id="11"/>
    <w:bookmarkStart w:name="z15" w:id="12"/>
    <w:p>
      <w:pPr>
        <w:spacing w:after="0"/>
        <w:ind w:left="0"/>
        <w:jc w:val="both"/>
      </w:pPr>
      <w:r>
        <w:rPr>
          <w:rFonts w:ascii="Times New Roman"/>
          <w:b w:val="false"/>
          <w:i w:val="false"/>
          <w:color w:val="000000"/>
          <w:sz w:val="28"/>
        </w:rPr>
        <w:t>
      3) бұрын мемлекеттік балансқа енгізілген пайдалы қазбалардың қорлары енеді.".</w:t>
      </w:r>
    </w:p>
    <w:bookmarkEnd w:id="12"/>
    <w:bookmarkStart w:name="z16" w:id="13"/>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заңнамада белгіленген тәртіппен:</w:t>
      </w:r>
    </w:p>
    <w:bookmarkEnd w:id="13"/>
    <w:bookmarkStart w:name="z17"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