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c444" w14:textId="c75c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1 желтоқсандағы № 102 бұйрығы. Қазақстан Республикасының Әділет министрлігінде 2023 жылғы 5 желтоқсанда № 33722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мынадай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 </w:t>
      </w:r>
    </w:p>
    <w:bookmarkStart w:name="z8" w:id="3"/>
    <w:p>
      <w:pPr>
        <w:spacing w:after="0"/>
        <w:ind w:left="0"/>
        <w:jc w:val="both"/>
      </w:pPr>
      <w:r>
        <w:rPr>
          <w:rFonts w:ascii="Times New Roman"/>
          <w:b w:val="false"/>
          <w:i w:val="false"/>
          <w:color w:val="000000"/>
          <w:sz w:val="28"/>
        </w:rPr>
        <w:t>
      "10. Тапсырыс беруші:</w:t>
      </w:r>
    </w:p>
    <w:bookmarkEnd w:id="3"/>
    <w:bookmarkStart w:name="z9" w:id="4"/>
    <w:p>
      <w:pPr>
        <w:spacing w:after="0"/>
        <w:ind w:left="0"/>
        <w:jc w:val="both"/>
      </w:pPr>
      <w:r>
        <w:rPr>
          <w:rFonts w:ascii="Times New Roman"/>
          <w:b w:val="false"/>
          <w:i w:val="false"/>
          <w:color w:val="000000"/>
          <w:sz w:val="28"/>
        </w:rPr>
        <w:t>
      1) Жобалауға арналған тапсырманы тапсырыс беруші не оның уәкiлеттi адамы (құрылыс салушы) жасайды және оны тапсырыс беруші бекiтедi.</w:t>
      </w:r>
    </w:p>
    <w:bookmarkEnd w:id="4"/>
    <w:bookmarkStart w:name="z10" w:id="5"/>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bookmarkEnd w:id="5"/>
    <w:bookmarkStart w:name="z11" w:id="6"/>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дерекқорына қосылған, Қазақстан Республикасы Индустрия және инфрақұрылымдық даму министрінің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28243 болып тіркелген)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қазақстандық өндірістің құрылыс материалдарын, жабдықтарын, бұйымдары мен конструкцияларын қолдану шарты белгіленеді.</w:t>
      </w:r>
    </w:p>
    <w:bookmarkEnd w:id="6"/>
    <w:bookmarkStart w:name="z12" w:id="7"/>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bookmarkEnd w:id="7"/>
    <w:bookmarkStart w:name="z13" w:id="8"/>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Қазақстан Республикасы Ұлттық экономика министрінің 2015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қағидаларына сәйкес жобалау алдындағы немесе жобалау (жобалау-сметалық) құжаттамасын Құрылыс жобаларының мемлекеттік банкіне енгізу және құрылыс жобаларын пайдалануға құқықтарды (ТЭН, ҮЖ және ЖСҚ), оның ішінде мүліктік (айрықша) құқықтарды беру туралы шартқа қол қою шарты белгіленеді.</w:t>
      </w:r>
    </w:p>
    <w:bookmarkEnd w:id="8"/>
    <w:bookmarkStart w:name="z14" w:id="9"/>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bookmarkEnd w:id="9"/>
    <w:bookmarkStart w:name="z15" w:id="10"/>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bookmarkEnd w:id="10"/>
    <w:bookmarkStart w:name="z16" w:id="11"/>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bookmarkEnd w:id="11"/>
    <w:bookmarkStart w:name="z17" w:id="12"/>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 беру қағидаларына сәйкес жүргізу талап етіледі;</w:t>
      </w:r>
    </w:p>
    <w:bookmarkEnd w:id="12"/>
    <w:bookmarkStart w:name="z18" w:id="13"/>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bookmarkEnd w:id="13"/>
    <w:bookmarkStart w:name="z19" w:id="14"/>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bookmarkEnd w:id="14"/>
    <w:bookmarkStart w:name="z20" w:id="15"/>
    <w:p>
      <w:pPr>
        <w:spacing w:after="0"/>
        <w:ind w:left="0"/>
        <w:jc w:val="both"/>
      </w:pPr>
      <w:r>
        <w:rPr>
          <w:rFonts w:ascii="Times New Roman"/>
          <w:b w:val="false"/>
          <w:i w:val="false"/>
          <w:color w:val="000000"/>
          <w:sz w:val="28"/>
        </w:rPr>
        <w:t xml:space="preserve">
      4) "Мемлекеттік сатып алу туралы" Заңның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bookmarkEnd w:id="15"/>
    <w:bookmarkStart w:name="z21" w:id="16"/>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 келген аккредиттелген сараптама ұйымын таңдайды;</w:t>
      </w:r>
    </w:p>
    <w:bookmarkEnd w:id="16"/>
    <w:bookmarkStart w:name="z22" w:id="17"/>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bookmarkEnd w:id="17"/>
    <w:bookmarkStart w:name="z23" w:id="18"/>
    <w:p>
      <w:pPr>
        <w:spacing w:after="0"/>
        <w:ind w:left="0"/>
        <w:jc w:val="both"/>
      </w:pPr>
      <w:r>
        <w:rPr>
          <w:rFonts w:ascii="Times New Roman"/>
          <w:b w:val="false"/>
          <w:i w:val="false"/>
          <w:color w:val="000000"/>
          <w:sz w:val="28"/>
        </w:rPr>
        <w:t>
      Сараптаманың оң қорытындысы:</w:t>
      </w:r>
    </w:p>
    <w:bookmarkEnd w:id="18"/>
    <w:bookmarkStart w:name="z24" w:id="19"/>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bookmarkEnd w:id="19"/>
    <w:bookmarkStart w:name="z25" w:id="20"/>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bookmarkEnd w:id="20"/>
    <w:bookmarkStart w:name="z26" w:id="21"/>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bookmarkEnd w:id="21"/>
    <w:bookmarkStart w:name="z27" w:id="22"/>
    <w:p>
      <w:pPr>
        <w:spacing w:after="0"/>
        <w:ind w:left="0"/>
        <w:jc w:val="both"/>
      </w:pPr>
      <w:r>
        <w:rPr>
          <w:rFonts w:ascii="Times New Roman"/>
          <w:b w:val="false"/>
          <w:i w:val="false"/>
          <w:color w:val="000000"/>
          <w:sz w:val="28"/>
        </w:rPr>
        <w:t>
      Құрылыстағы баға белгілеу жөніндегі нормативтік құжатына сәйкес материалдық ресурстар мен жабдықтардың жиынтық ведомосін;</w:t>
      </w:r>
    </w:p>
    <w:bookmarkEnd w:id="22"/>
    <w:bookmarkStart w:name="z28" w:id="23"/>
    <w:p>
      <w:pPr>
        <w:spacing w:after="0"/>
        <w:ind w:left="0"/>
        <w:jc w:val="both"/>
      </w:pPr>
      <w:r>
        <w:rPr>
          <w:rFonts w:ascii="Times New Roman"/>
          <w:b w:val="false"/>
          <w:i w:val="false"/>
          <w:color w:val="000000"/>
          <w:sz w:val="28"/>
        </w:rPr>
        <w:t>
      жобалардың ведомстводан тыс кешенді сараптамасының бірыңғай порталында электрондық-цифрлық нысанда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ведомосін жобалардың ведомстводан тыс кешенді сараптамасының бірыңғай порталында соңғы редакцияда жариялайды;</w:t>
      </w:r>
    </w:p>
    <w:bookmarkEnd w:id="23"/>
    <w:bookmarkStart w:name="z29" w:id="24"/>
    <w:p>
      <w:pPr>
        <w:spacing w:after="0"/>
        <w:ind w:left="0"/>
        <w:jc w:val="both"/>
      </w:pPr>
      <w:r>
        <w:rPr>
          <w:rFonts w:ascii="Times New Roman"/>
          <w:b w:val="false"/>
          <w:i w:val="false"/>
          <w:color w:val="000000"/>
          <w:sz w:val="28"/>
        </w:rPr>
        <w:t>
      7) жобалау ұйымының сараптама ескертулерін жоюын қамтамасыз етеді;</w:t>
      </w:r>
    </w:p>
    <w:bookmarkEnd w:id="24"/>
    <w:bookmarkStart w:name="z30" w:id="25"/>
    <w:p>
      <w:pPr>
        <w:spacing w:after="0"/>
        <w:ind w:left="0"/>
        <w:jc w:val="both"/>
      </w:pPr>
      <w:r>
        <w:rPr>
          <w:rFonts w:ascii="Times New Roman"/>
          <w:b w:val="false"/>
          <w:i w:val="false"/>
          <w:color w:val="000000"/>
          <w:sz w:val="28"/>
        </w:rPr>
        <w:t>
      8)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bookmarkEnd w:id="25"/>
    <w:bookmarkStart w:name="z31" w:id="26"/>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отандық тауар өндірушілерді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бұл ретте құрылыс/жаңғырту/реконструкциялау мерзімі мынадай объектілер үшін:</w:t>
      </w:r>
    </w:p>
    <w:bookmarkEnd w:id="26"/>
    <w:bookmarkStart w:name="z32" w:id="27"/>
    <w:p>
      <w:pPr>
        <w:spacing w:after="0"/>
        <w:ind w:left="0"/>
        <w:jc w:val="both"/>
      </w:pPr>
      <w:r>
        <w:rPr>
          <w:rFonts w:ascii="Times New Roman"/>
          <w:b w:val="false"/>
          <w:i w:val="false"/>
          <w:color w:val="000000"/>
          <w:sz w:val="28"/>
        </w:rPr>
        <w:t>
      6 айдан аспайтын - мердігерлік шарт күшіне енген күннен бастап күнтізбелік 30 күннен кешіктірмей;</w:t>
      </w:r>
    </w:p>
    <w:bookmarkEnd w:id="27"/>
    <w:bookmarkStart w:name="z33" w:id="28"/>
    <w:p>
      <w:pPr>
        <w:spacing w:after="0"/>
        <w:ind w:left="0"/>
        <w:jc w:val="both"/>
      </w:pPr>
      <w:r>
        <w:rPr>
          <w:rFonts w:ascii="Times New Roman"/>
          <w:b w:val="false"/>
          <w:i w:val="false"/>
          <w:color w:val="000000"/>
          <w:sz w:val="28"/>
        </w:rPr>
        <w:t>
      6 айдан 1 жылға дейінгі - мердігерлік шарт күшіне енген күннен бастап күнтізбелік 45 күннен кешіктірмей;</w:t>
      </w:r>
    </w:p>
    <w:bookmarkEnd w:id="28"/>
    <w:bookmarkStart w:name="z34" w:id="29"/>
    <w:p>
      <w:pPr>
        <w:spacing w:after="0"/>
        <w:ind w:left="0"/>
        <w:jc w:val="both"/>
      </w:pPr>
      <w:r>
        <w:rPr>
          <w:rFonts w:ascii="Times New Roman"/>
          <w:b w:val="false"/>
          <w:i w:val="false"/>
          <w:color w:val="000000"/>
          <w:sz w:val="28"/>
        </w:rPr>
        <w:t>
      1 жылдан астам - мердігерлік шарт күшіне енген күннен бастап күнтізбелік 60 күннен кешіктірмей отандық тауар өндірушілерге жүгінуге тиіс.</w:t>
      </w:r>
    </w:p>
    <w:bookmarkEnd w:id="29"/>
    <w:bookmarkStart w:name="z35" w:id="30"/>
    <w:p>
      <w:pPr>
        <w:spacing w:after="0"/>
        <w:ind w:left="0"/>
        <w:jc w:val="both"/>
      </w:pPr>
      <w:r>
        <w:rPr>
          <w:rFonts w:ascii="Times New Roman"/>
          <w:b w:val="false"/>
          <w:i w:val="false"/>
          <w:color w:val="000000"/>
          <w:sz w:val="28"/>
        </w:rPr>
        <w:t>
      Отандық тауар өндірушімен жазбаша растау ұсыну регламенті тапсырыс беруші (мердігер) өтініш берген сәттен бастап 5 жұмыс күнін құрайды. Отандық тауар өндірушімен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w:t>
      </w:r>
    </w:p>
    <w:bookmarkEnd w:id="30"/>
    <w:bookmarkStart w:name="z36" w:id="31"/>
    <w:p>
      <w:pPr>
        <w:spacing w:after="0"/>
        <w:ind w:left="0"/>
        <w:jc w:val="both"/>
      </w:pPr>
      <w:r>
        <w:rPr>
          <w:rFonts w:ascii="Times New Roman"/>
          <w:b w:val="false"/>
          <w:i w:val="false"/>
          <w:color w:val="000000"/>
          <w:sz w:val="28"/>
        </w:rPr>
        <w:t>
      10)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қазақстандық өндірістің құрылыс материалдарын, жабдықтарын, бұйымдары мен конструкцияларын басқа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bookmarkEnd w:id="31"/>
    <w:bookmarkStart w:name="z37" w:id="32"/>
    <w:p>
      <w:pPr>
        <w:spacing w:after="0"/>
        <w:ind w:left="0"/>
        <w:jc w:val="both"/>
      </w:pPr>
      <w:r>
        <w:rPr>
          <w:rFonts w:ascii="Times New Roman"/>
          <w:b w:val="false"/>
          <w:i w:val="false"/>
          <w:color w:val="000000"/>
          <w:sz w:val="28"/>
        </w:rPr>
        <w:t>
      11)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құрылыс материалдарын, жабдықтарын, бұйымдары мен конструкцияларын импорттық тауар өндірушіден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bookmarkEnd w:id="32"/>
    <w:bookmarkStart w:name="z38" w:id="33"/>
    <w:p>
      <w:pPr>
        <w:spacing w:after="0"/>
        <w:ind w:left="0"/>
        <w:jc w:val="both"/>
      </w:pPr>
      <w:r>
        <w:rPr>
          <w:rFonts w:ascii="Times New Roman"/>
          <w:b w:val="false"/>
          <w:i w:val="false"/>
          <w:color w:val="000000"/>
          <w:sz w:val="28"/>
        </w:rPr>
        <w:t>
      12) осы Қағидаларға 1-1-қосымшаға сәйкес нысан бойынша құрылыс аумағын дайындауға (игеруге) және объектіні пайдалануға енгізуге арналған жиынтық сметада жобалау-сметалық құжаттамада көрсетуге жатпайтын, құрылыс аумағын дайындауға (игеруге) және объектіні пайдалануға беруге қажетті қаражат көлемін айқындайды.";</w:t>
      </w:r>
    </w:p>
    <w:bookmarkEnd w:id="33"/>
    <w:bookmarkStart w:name="z39"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34"/>
    <w:bookmarkStart w:name="z40" w:id="35"/>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5"/>
    <w:bookmarkStart w:name="z41" w:id="3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6"/>
    <w:bookmarkStart w:name="z42" w:id="37"/>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37"/>
    <w:bookmarkStart w:name="z43" w:id="3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38"/>
    <w:bookmarkStart w:name="z44" w:id="3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1 желтоқсандағы</w:t>
            </w:r>
            <w:r>
              <w:br/>
            </w:r>
            <w:r>
              <w:rPr>
                <w:rFonts w:ascii="Times New Roman"/>
                <w:b w:val="false"/>
                <w:i w:val="false"/>
                <w:color w:val="000000"/>
                <w:sz w:val="20"/>
              </w:rPr>
              <w:t>№ 102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салушының) қызметін</w:t>
            </w:r>
            <w:r>
              <w:br/>
            </w:r>
            <w:r>
              <w:rPr>
                <w:rFonts w:ascii="Times New Roman"/>
                <w:b w:val="false"/>
                <w:i w:val="false"/>
                <w:color w:val="000000"/>
                <w:sz w:val="20"/>
              </w:rPr>
              <w:t>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Тапсырыс беруші 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Құрылыс аумағын дайындауға (игеруге) және объектіні пайдалануға беруге арналған жиынтық смета, сомада                                    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_______________ мың теңге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(бекіту туралы құжатқа сілтеме, оның күні мен нөмірі)</w:t>
      </w:r>
    </w:p>
    <w:bookmarkStart w:name="z59" w:id="40"/>
    <w:p>
      <w:pPr>
        <w:spacing w:after="0"/>
        <w:ind w:left="0"/>
        <w:jc w:val="left"/>
      </w:pPr>
      <w:r>
        <w:rPr>
          <w:rFonts w:ascii="Times New Roman"/>
          <w:b/>
          <w:i w:val="false"/>
          <w:color w:val="000000"/>
        </w:rPr>
        <w:t xml:space="preserve"> Құрылыс аумағын дайындауға (игеруге) және объектіні пайдалануға енгізуге арналған жиынтық смета</w:t>
      </w:r>
    </w:p>
    <w:bookmarkEnd w:id="4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ғимараттың, құрылыстың атауы)</w:t>
      </w:r>
    </w:p>
    <w:p>
      <w:pPr>
        <w:spacing w:after="0"/>
        <w:ind w:left="0"/>
        <w:jc w:val="both"/>
      </w:pPr>
      <w:r>
        <w:rPr>
          <w:rFonts w:ascii="Times New Roman"/>
          <w:b w:val="false"/>
          <w:i w:val="false"/>
          <w:color w:val="000000"/>
          <w:sz w:val="28"/>
        </w:rPr>
        <w:t>
      20 __жылғы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есептеулердің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 басшысы _____________________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