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7a4a" w14:textId="bb27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қарашадағы № 180 бұйрығы. Қазақстан Республикасының Әділет министрлігінде 2023 жылғы 6 желтоқсанда № 33726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(бұдан әрі – Қағидалар) Қазақстан Республикасы Бюджет кодексінің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Қазақстан Республикасы Үкіметінің "Жекешелендірудің 2016 – 2020 жылдарға арналған кейбір мәселелері туралы" 2015 жылғы 30 желтоқсандағы </w:t>
      </w:r>
      <w:r>
        <w:rPr>
          <w:rFonts w:ascii="Times New Roman"/>
          <w:b w:val="false"/>
          <w:i w:val="false"/>
          <w:color w:val="000000"/>
          <w:sz w:val="28"/>
        </w:rPr>
        <w:t>№ 1141</w:t>
      </w:r>
      <w:r>
        <w:rPr>
          <w:rFonts w:ascii="Times New Roman"/>
          <w:b w:val="false"/>
          <w:i w:val="false"/>
          <w:color w:val="000000"/>
          <w:sz w:val="28"/>
        </w:rPr>
        <w:t xml:space="preserve"> және "Жекешелендірудің 2021 – 2025 жылдарға арналған кейбір мәселелері туралы" 2020 жылғы 29 желтоқсандағы </w:t>
      </w:r>
      <w:r>
        <w:rPr>
          <w:rFonts w:ascii="Times New Roman"/>
          <w:b w:val="false"/>
          <w:i w:val="false"/>
          <w:color w:val="000000"/>
          <w:sz w:val="28"/>
        </w:rPr>
        <w:t>№ 908</w:t>
      </w:r>
      <w:r>
        <w:rPr>
          <w:rFonts w:ascii="Times New Roman"/>
          <w:b w:val="false"/>
          <w:i w:val="false"/>
          <w:color w:val="000000"/>
          <w:sz w:val="28"/>
        </w:rPr>
        <w:t xml:space="preserve"> қаулыларында айқындалған тізбелер (бұдан әрі – тізбелер) бойынша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(бұдан әрі – компаниялардың активтері) бәсекелес ортаға беруден Қазақстан Республикасының Ұлттық қорына (бұдан әрі – Ұлттық қор) түсетін түсімдердің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Қор тобының активтерін бәсекелес ортаға беруден түскен қаражат мыналарды:</w:t>
      </w:r>
    </w:p>
    <w:bookmarkEnd w:id="4"/>
    <w:bookmarkStart w:name="z11" w:id="5"/>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(бұдан әрі – Заң)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50 %-нан (елу пайызынан) аспайтын қаражатты;</w:t>
      </w:r>
    </w:p>
    <w:bookmarkEnd w:id="5"/>
    <w:bookmarkStart w:name="z12" w:id="6"/>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қаражатты қоспағанда, 100 % (бір жүз пайыз) мөлшерде таза кірісті бөлу түрінде Ұлттық қорға аударылады.</w:t>
      </w:r>
    </w:p>
    <w:bookmarkEnd w:id="6"/>
    <w:bookmarkStart w:name="z13" w:id="7"/>
    <w:p>
      <w:pPr>
        <w:spacing w:after="0"/>
        <w:ind w:left="0"/>
        <w:jc w:val="both"/>
      </w:pPr>
      <w:r>
        <w:rPr>
          <w:rFonts w:ascii="Times New Roman"/>
          <w:b w:val="false"/>
          <w:i w:val="false"/>
          <w:color w:val="000000"/>
          <w:sz w:val="28"/>
        </w:rPr>
        <w:t xml:space="preserve">
      Республикалық меншіктегі акциялардың мемлекеттік пакетіне дивидендтер төлеу, борыштық міндеттемелерді өтеу және (немесе) Заңның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 үшін жіберілетін, активтерді бәсекелес ортаға беруден түскен қаражаттың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w:t>
      </w:r>
    </w:p>
    <w:bookmarkEnd w:id="7"/>
    <w:bookmarkStart w:name="z14" w:id="8"/>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bookmarkEnd w:id="8"/>
    <w:bookmarkStart w:name="z15" w:id="9"/>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Қазақстан Республикасының</w:t>
      </w:r>
    </w:p>
    <w:bookmarkEnd w:id="13"/>
    <w:bookmarkStart w:name="z21" w:id="14"/>
    <w:p>
      <w:pPr>
        <w:spacing w:after="0"/>
        <w:ind w:left="0"/>
        <w:jc w:val="both"/>
      </w:pPr>
      <w:r>
        <w:rPr>
          <w:rFonts w:ascii="Times New Roman"/>
          <w:b w:val="false"/>
          <w:i w:val="false"/>
          <w:color w:val="000000"/>
          <w:sz w:val="28"/>
        </w:rPr>
        <w:t>
      Қаржы министрлігі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