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f271" w14:textId="8c3f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15 желтоқсандағы № 363 бұйрығы. Қазақстан Республикасының Әділет министрлігінде 2023 жылғы 20 желтоқсанда № 33784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"Саны реттелуге жататын жануарлар түрлерін алып қоюға рұқсат беру" мемлекеттік қызмет көрсету қағидаларын бекіту туралы" Қазақстан Республикасы Экология, геология және табиғи ресурстар министрінің 2020 жылғы 30 желтоқсандағы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Осы бұйрықпен бекітілген "Саны реттеуге жататын жануарлар түрлерін алып қоюға рұқсат беру"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Қазақстан Республикасы Экология және табиғи ресурстар министрлігі Орман шаруашылығы және жануарлар дүниесі комитетінің аумақтық бөлімшелері және Қазақстан Республикасы Экология және табиғи ресурстар министрлігі Балық шаруашылығы комитетінің бассейндік балық шаруашылығы инспекциялары (бұдан әрі – көрсетілетін қызметті беруші) жеке және (немесе) заңды тұлғаларға (бұдан әрі – көрсетілетін қызметті алушы) осы Қағидаларға сәйкес көрсетеді.</w:t>
      </w:r>
    </w:p>
    <w:bookmarkStart w:name="z4" w:id="3"/>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18-04/148 бұйрығымен (нормативтік құқықтық актілерді мемлекеттік тіркеу тізілімінде № 10606 болып тіркелген) бекітілген балық аулау қағидаларының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қармақсаптардың барлық түрлерімен жыланбасты алып қоюға жол беріледі. Жыланбасты алып қоюдың мерзімдері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11939 болып тіркелген) реттеледі.".</w:t>
      </w:r>
    </w:p>
    <w:bookmarkEnd w:id="3"/>
    <w:bookmarkStart w:name="z5" w:id="4"/>
    <w:p>
      <w:pPr>
        <w:spacing w:after="0"/>
        <w:ind w:left="0"/>
        <w:jc w:val="both"/>
      </w:pPr>
      <w:r>
        <w:rPr>
          <w:rFonts w:ascii="Times New Roman"/>
          <w:b w:val="false"/>
          <w:i w:val="false"/>
          <w:color w:val="000000"/>
          <w:sz w:val="28"/>
        </w:rPr>
        <w:t xml:space="preserve">
      "Саны реттелуге жататын жануарлар түрлерін алып қоюға рұқсат беру"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"Саны реттелуге жататын жануарлар түрлерін алып қоюға рұқсат беру" мемлекеттік қызмет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w:t>
      </w:r>
    </w:p>
    <w:p>
      <w:pPr>
        <w:spacing w:after="0"/>
        <w:ind w:left="0"/>
        <w:jc w:val="both"/>
      </w:pPr>
      <w:r>
        <w:rPr>
          <w:rFonts w:ascii="Times New Roman"/>
          <w:b w:val="false"/>
          <w:i w:val="false"/>
          <w:color w:val="000000"/>
          <w:sz w:val="28"/>
        </w:rPr>
        <w:t xml:space="preserve">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15 желтоқсандағы</w:t>
            </w:r>
            <w:r>
              <w:br/>
            </w:r>
            <w:r>
              <w:rPr>
                <w:rFonts w:ascii="Times New Roman"/>
                <w:b w:val="false"/>
                <w:i w:val="false"/>
                <w:color w:val="000000"/>
                <w:sz w:val="20"/>
              </w:rPr>
              <w:t>№ 363 Бұйрыққа</w:t>
            </w:r>
            <w:r>
              <w:br/>
            </w:r>
            <w:r>
              <w:rPr>
                <w:rFonts w:ascii="Times New Roman"/>
                <w:b w:val="false"/>
                <w:i w:val="false"/>
                <w:color w:val="000000"/>
                <w:sz w:val="20"/>
              </w:rPr>
              <w:t>1-қосымша</w:t>
            </w:r>
            <w:r>
              <w:br/>
            </w: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w:t>
            </w:r>
            <w:r>
              <w:br/>
            </w:r>
            <w:r>
              <w:rPr>
                <w:rFonts w:ascii="Times New Roman"/>
                <w:b w:val="false"/>
                <w:i w:val="false"/>
                <w:color w:val="000000"/>
                <w:sz w:val="20"/>
              </w:rPr>
              <w:t>қоюға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 №, пәтер № (бар</w:t>
            </w:r>
            <w:r>
              <w:br/>
            </w:r>
            <w:r>
              <w:rPr>
                <w:rFonts w:ascii="Times New Roman"/>
                <w:b w:val="false"/>
                <w:i w:val="false"/>
                <w:color w:val="000000"/>
                <w:sz w:val="20"/>
              </w:rPr>
              <w:t>болса), телефоны) көрсетілетін</w:t>
            </w:r>
            <w:r>
              <w:br/>
            </w:r>
            <w:r>
              <w:rPr>
                <w:rFonts w:ascii="Times New Roman"/>
                <w:b w:val="false"/>
                <w:i w:val="false"/>
                <w:color w:val="000000"/>
                <w:sz w:val="20"/>
              </w:rPr>
              <w:t>қызметті алушының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Саны реттелуге жататын жануарлар түрлерін алуға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мақсаты және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тәсілдері (жою, олжалау, аулау, атып алу, жинау, соғып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куәлігінің және қызметтік қаруды және оның патрондарын сатып алуға, сақтауға, сақтауға және өзімен алып жүруге, тасымалдауға арналған рұқсаттың нөмірін, берілген күнін және қолданылу мерзімін көрсете отырып, рұқсатты пайдалануға жауапты тұлға. Шетелдік үшін шетелдіктің тұрғылықты аумағында берілген аң аулауға және аң аулау кезінде қаруды пайдалануға құқық беретін құжаттардың нөмірін және берілген күнін көрсету. Балық санын реттеген жағдайда жеке тұлғаның тегі, аты, әкесінің аты (болған кезде) және оның жеке сәйкестендіру нөмірі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мен балық аулау объектілері болып табылмайтын жануарлардың атауы және алу көлемі (дарақ, тонна) (бір аңшыға қасқыр мен шибөріні үш дарақтан артық алмауға шектеу белгіленед) (бір рұқсатқа жыланбасты 30 килограммнан артық алмауға)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учаскесінің ауданы (аумағы) және шекарасы (ерекше қорғалатын табиғи аумақтарды қоспағанда, аңшылық шаруашылығы субъектісімен келісім бойынша аңшылық шаруашылығы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алу мерзімдері (күнтізбелік бір жылдан аспайды). Саны реттелуге жататын жануарлар түрлерін алып қою саны авиа -, автомото -, көлік құралдарын, оның ішінде қарда жүретін техниканы қолдана отырып реттелуге жататын жануарлар түрлерін алып қоюға арналған рұқсаттың негізінде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құрамы (қажет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Өтінімнің берілген күні 20___жылғы "__"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w:t>
            </w:r>
            <w:r>
              <w:br/>
            </w:r>
            <w:r>
              <w:rPr>
                <w:rFonts w:ascii="Times New Roman"/>
                <w:b w:val="false"/>
                <w:i w:val="false"/>
                <w:color w:val="000000"/>
                <w:sz w:val="20"/>
              </w:rPr>
              <w:t>қоюға 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5" w:id="12"/>
    <w:p>
      <w:pPr>
        <w:spacing w:after="0"/>
        <w:ind w:left="0"/>
        <w:jc w:val="left"/>
      </w:pPr>
      <w:r>
        <w:rPr>
          <w:rFonts w:ascii="Times New Roman"/>
          <w:b/>
          <w:i w:val="false"/>
          <w:color w:val="000000"/>
        </w:rPr>
        <w:t xml:space="preserve"> Саны реттелуі тиіс жануарлар түрлерiн алуға арналған № ____ рұқсат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куәлігінің және азаматтық және қызметтік қару мен оның патрондарын сатып алуға, сақтауға, сақтауға және өзімен алып жүруге, тасымалдауға арналған рұқсаттың нөмірін, берілген күнін және қолданылу мерзімін көрсете отырып, берілді (жеке тұлғаның аты, әкесінің аты (бар болса), тегі. Шетелдік үшін шетелдіктің тұрғылықты аумағында берілген аң аулауға және аң аулау кезінде қаруды пайдалануға құқық беретін құжаттардың нөмірін және берілген күнін көрсету. Балық санын реттеген жағдайда жеке тұлғаның тегі, аты, әкесінің аты (болған кезде) және оның жеке сәйкестендіру нөмірі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мақсаты және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учаскесінің ауданы (аумағы) және шекарасы (ерекше қорғалатын табиғи аумақтарды қоспағанда, аңшылық шаруашылығы субъектісімен келісім бойынша аңшылық шаруашылығы аумағында)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тәсілдері (олжалау, аулау, атып алу, жинау, соғып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 және жыныстық-жас құрамы (қажет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бөлімшеге рұқсаттың пайдаланылуы туралы есеп ұсыну мерзімі (рұқсаттың қолданылу мерзімі аяқталғаннан кейін күнтізбелік 10 күн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(аумақтық бөлімшенің атауы) жүктеледі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күні 20___жылғы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