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7964" w14:textId="82e7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инвестициялық операцияларын жүзеге асыру қағидаларын бекіту туралы" Қазақстан Республикасы Ұлттық Банкі Басқармасының 2006 жылғы 25 шілдедегі № 65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25 желтоқсандағы № 101 қаулысы. Қазақстан Республикасының Әділет министрлігінде 2024 жылғы 4 қаңтарда № 33881 болып тіркелді</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Ұлттық қорының инвестициялық операцияларын жүзеге асыру қағидаларын бекіту туралы" Қазақстан Республикасы Ұлттық Банкі Басқармасының 2006 жылғы 25 шілдедегі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4361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қорының инвестициялық операцияларын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"1. Осы Қағидалар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Ұлттық қорын сенімгерлік басқару туралы шарт туралы" Қазақстан Республикасы Үкіметінің 2001 жылғы 18 мамырдағы № 655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Қазақстан Республикасы Ұлттық Банкінің (бұдан әрі – Ұлттық Банк) Қазақстан Республикасының Ұлттық қорын (бұдан әрі – Қор) сенімгерлік басқару кезінде инвестициялық операцияларды жүзеге асыру тәртібін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және </w:t>
      </w:r>
      <w:r>
        <w:rPr>
          <w:rFonts w:ascii="Times New Roman"/>
          <w:b w:val="false"/>
          <w:i w:val="false"/>
          <w:color w:val="000000"/>
          <w:sz w:val="28"/>
        </w:rPr>
        <w:t>26-4-тармақтар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"36. АҚШ қазынашылығының қысқа мерзімді мемлекеттік бағалы қағаздарының кең индексіне кіретін бағалы қағаздардан тұратын индекс (ICE BofA US Treasury Bill Index) тұрақтандыру портфелінің эталондық портфелі болып табылады.</w:t>
      </w:r>
    </w:p>
    <w:bookmarkEnd w:id="4"/>
    <w:bookmarkStart w:name="z12" w:id="5"/>
    <w:p>
      <w:pPr>
        <w:spacing w:after="0"/>
        <w:ind w:left="0"/>
        <w:jc w:val="both"/>
      </w:pPr>
      <w:r>
        <w:rPr>
          <w:rFonts w:ascii="Times New Roman"/>
          <w:b w:val="false"/>
          <w:i w:val="false"/>
          <w:color w:val="000000"/>
          <w:sz w:val="28"/>
        </w:rPr>
        <w:t>
      Ұлттық Банк тұрақтандыру портфелінің кірістілік пен тәуекел көрсеткіштерін күн сайын есептейді.";</w:t>
      </w:r>
    </w:p>
    <w:bookmarkEnd w:id="5"/>
    <w:bookmarkStart w:name="z13" w:id="6"/>
    <w:p>
      <w:pPr>
        <w:spacing w:after="0"/>
        <w:ind w:left="0"/>
        <w:jc w:val="both"/>
      </w:pPr>
      <w:r>
        <w:rPr>
          <w:rFonts w:ascii="Times New Roman"/>
          <w:b w:val="false"/>
          <w:i w:val="false"/>
          <w:color w:val="000000"/>
          <w:sz w:val="28"/>
        </w:rPr>
        <w:t>
      мынадай мазмұндағы 44-3-тармақпен толықтырылсын:</w:t>
      </w:r>
    </w:p>
    <w:bookmarkEnd w:id="6"/>
    <w:bookmarkStart w:name="z14" w:id="7"/>
    <w:p>
      <w:pPr>
        <w:spacing w:after="0"/>
        <w:ind w:left="0"/>
        <w:jc w:val="both"/>
      </w:pPr>
      <w:r>
        <w:rPr>
          <w:rFonts w:ascii="Times New Roman"/>
          <w:b w:val="false"/>
          <w:i w:val="false"/>
          <w:color w:val="000000"/>
          <w:sz w:val="28"/>
        </w:rPr>
        <w:t>
      "44-3. Жинақ портфелін басқару тиімділігін бағалау ұзақ мерзімді перспективада сырғымалы бағалау әдісімен (rolling window) 5 (бес), 10 (он) жылдық мерзімдегі кезеңдерде және жинақ портфелін басқару басталғаннан бері жүргізіледі.";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"46. Жинақ портфелінің активтерін нысаналы стратегиялық бөлу осы Қағидаларға 2-1-қосымшаға сәйкес айқындалады.</w:t>
      </w:r>
    </w:p>
    <w:bookmarkEnd w:id="8"/>
    <w:bookmarkStart w:name="z17" w:id="9"/>
    <w:p>
      <w:pPr>
        <w:spacing w:after="0"/>
        <w:ind w:left="0"/>
        <w:jc w:val="both"/>
      </w:pPr>
      <w:r>
        <w:rPr>
          <w:rFonts w:ascii="Times New Roman"/>
          <w:b w:val="false"/>
          <w:i w:val="false"/>
          <w:color w:val="000000"/>
          <w:sz w:val="28"/>
        </w:rPr>
        <w:t>
      Жинақ портфелінің активтерін нысаналы стратегиялық бөлуге кері қайту күнтізбелік тоқсанның соңғы жұмыс күні жүзеге асырылады.</w:t>
      </w:r>
    </w:p>
    <w:bookmarkEnd w:id="9"/>
    <w:bookmarkStart w:name="z18" w:id="10"/>
    <w:p>
      <w:pPr>
        <w:spacing w:after="0"/>
        <w:ind w:left="0"/>
        <w:jc w:val="both"/>
      </w:pPr>
      <w:r>
        <w:rPr>
          <w:rFonts w:ascii="Times New Roman"/>
          <w:b w:val="false"/>
          <w:i w:val="false"/>
          <w:color w:val="000000"/>
          <w:sz w:val="28"/>
        </w:rPr>
        <w:t xml:space="preserve">
      Әрбір есепті жылдың қорытындысы бойынша активтердің кез келген сыныбы есепті жылдан кейінгі жылдың алғашқы 2 (екі) айында (қаңтар және ақпан) 3 (үш) пайызға ауытқыған жағдайда, активтер сыныбының үлесі есепті жылдан кейінгі жылғы бірінші тоқсанның соңына дейінгі мерзімде осы Қағидаларға 2-1-қосымшаға сәйкес жинақ портфелінің активтерін нысаналы стратегиялық бөлуге дейін жеткізіледі.";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1-1-параграф</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"48. Дамыған елдердің өтімділігі жоғары мемлекеттік облигацияларының кең индексіне кіретін бағалы қағаздардан тұратын композиттік индекс (ICE BofA Global Government Index) дамыған елдердің мемлекеттік облигациялары портфелі үшін эталондық портфель болып табылады.</w:t>
      </w:r>
    </w:p>
    <w:bookmarkEnd w:id="11"/>
    <w:bookmarkStart w:name="z22" w:id="12"/>
    <w:p>
      <w:pPr>
        <w:spacing w:after="0"/>
        <w:ind w:left="0"/>
        <w:jc w:val="both"/>
      </w:pPr>
      <w:r>
        <w:rPr>
          <w:rFonts w:ascii="Times New Roman"/>
          <w:b w:val="false"/>
          <w:i w:val="false"/>
          <w:color w:val="000000"/>
          <w:sz w:val="28"/>
        </w:rPr>
        <w:t>
      Дамыған елдердің мемлекеттік облигацияларының композиттік индексінде эталондық бөлуге кері қайту күнтізбелік тоқсанның соңғы жұмыс күні жүзеге асырылады.</w:t>
      </w:r>
    </w:p>
    <w:bookmarkEnd w:id="12"/>
    <w:bookmarkStart w:name="z23" w:id="13"/>
    <w:p>
      <w:pPr>
        <w:spacing w:after="0"/>
        <w:ind w:left="0"/>
        <w:jc w:val="both"/>
      </w:pPr>
      <w:r>
        <w:rPr>
          <w:rFonts w:ascii="Times New Roman"/>
          <w:b w:val="false"/>
          <w:i w:val="false"/>
          <w:color w:val="000000"/>
          <w:sz w:val="28"/>
        </w:rPr>
        <w:t xml:space="preserve">
      Дамыған елдердің мемлекеттік облигацияларының композиттік индексіндегі бағалы қағаздардың құрамы ай сайын өзгеріп отырады. </w:t>
      </w:r>
    </w:p>
    <w:bookmarkEnd w:id="13"/>
    <w:bookmarkStart w:name="z24" w:id="14"/>
    <w:p>
      <w:pPr>
        <w:spacing w:after="0"/>
        <w:ind w:left="0"/>
        <w:jc w:val="both"/>
      </w:pPr>
      <w:r>
        <w:rPr>
          <w:rFonts w:ascii="Times New Roman"/>
          <w:b w:val="false"/>
          <w:i w:val="false"/>
          <w:color w:val="000000"/>
          <w:sz w:val="28"/>
        </w:rPr>
        <w:t xml:space="preserve">
      Ұлттық Банк дамыған елдердің мемлекеттік облигациялары портфелінің кірістілік пен тәуекел көрсеткіштерін күн сайын есептейді.";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51-2</w:t>
      </w:r>
      <w:r>
        <w:rPr>
          <w:rFonts w:ascii="Times New Roman"/>
          <w:b w:val="false"/>
          <w:i w:val="false"/>
          <w:color w:val="000000"/>
          <w:sz w:val="28"/>
        </w:rPr>
        <w:t xml:space="preserve"> және </w:t>
      </w:r>
      <w:r>
        <w:rPr>
          <w:rFonts w:ascii="Times New Roman"/>
          <w:b w:val="false"/>
          <w:i w:val="false"/>
          <w:color w:val="000000"/>
          <w:sz w:val="28"/>
        </w:rPr>
        <w:t>51-3-тармақтар</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"51-2. Дамушы елдердің мемлекеттік облигацияларының портфелі:</w:t>
      </w:r>
    </w:p>
    <w:bookmarkEnd w:id="15"/>
    <w:bookmarkStart w:name="z27" w:id="16"/>
    <w:p>
      <w:pPr>
        <w:spacing w:after="0"/>
        <w:ind w:left="0"/>
        <w:jc w:val="both"/>
      </w:pPr>
      <w:r>
        <w:rPr>
          <w:rFonts w:ascii="Times New Roman"/>
          <w:b w:val="false"/>
          <w:i w:val="false"/>
          <w:color w:val="000000"/>
          <w:sz w:val="28"/>
        </w:rPr>
        <w:t>
      1) дамушы нарықтардың мемлекеттік облигацияларының кең индексіне (ICE BofA US Emerging Markets External Sovereign Index, ICE BofA Emerging Markets Corporate Plus Index, ICE BofA US Emerging Markets External Debt Sovereign &amp; Corporate Plus Index) кіретін бағалы қағаздардан тұратын эталондық портфельді қолдана отырып, дамушы елдердің мемлекеттік облигациялары портфелінен тұрады.</w:t>
      </w:r>
    </w:p>
    <w:bookmarkEnd w:id="16"/>
    <w:bookmarkStart w:name="z28" w:id="17"/>
    <w:p>
      <w:pPr>
        <w:spacing w:after="0"/>
        <w:ind w:left="0"/>
        <w:jc w:val="both"/>
      </w:pPr>
      <w:r>
        <w:rPr>
          <w:rFonts w:ascii="Times New Roman"/>
          <w:b w:val="false"/>
          <w:i w:val="false"/>
          <w:color w:val="000000"/>
          <w:sz w:val="28"/>
        </w:rPr>
        <w:t>
      Дамушы елдердің мемлекеттік облигацияларының портфелі үшін эталондық портфелінде экспорттағы мұнай үлесі 80 (сексен) пайыздан асатын елдердің облигациялары қамтылмайды;</w:t>
      </w:r>
    </w:p>
    <w:bookmarkEnd w:id="17"/>
    <w:bookmarkStart w:name="z29" w:id="18"/>
    <w:p>
      <w:pPr>
        <w:spacing w:after="0"/>
        <w:ind w:left="0"/>
        <w:jc w:val="both"/>
      </w:pPr>
      <w:r>
        <w:rPr>
          <w:rFonts w:ascii="Times New Roman"/>
          <w:b w:val="false"/>
          <w:i w:val="false"/>
          <w:color w:val="000000"/>
          <w:sz w:val="28"/>
        </w:rPr>
        <w:t>
      2) көлемі жинақ портфелінің 1 (бір) пайызынан аспайтын эталондық портфельді қолданбай, Қытай юаніндегі портфельден тұрады.</w:t>
      </w:r>
    </w:p>
    <w:bookmarkEnd w:id="18"/>
    <w:bookmarkStart w:name="z30" w:id="19"/>
    <w:p>
      <w:pPr>
        <w:spacing w:after="0"/>
        <w:ind w:left="0"/>
        <w:jc w:val="both"/>
      </w:pPr>
      <w:r>
        <w:rPr>
          <w:rFonts w:ascii="Times New Roman"/>
          <w:b w:val="false"/>
          <w:i w:val="false"/>
          <w:color w:val="000000"/>
          <w:sz w:val="28"/>
        </w:rPr>
        <w:t>
      51-3. Дамушы елдердің мемлекеттік облигацияларының портфелі үшін мынадай талаптар қолданылады:</w:t>
      </w:r>
    </w:p>
    <w:bookmarkEnd w:id="19"/>
    <w:bookmarkStart w:name="z31" w:id="20"/>
    <w:p>
      <w:pPr>
        <w:spacing w:after="0"/>
        <w:ind w:left="0"/>
        <w:jc w:val="both"/>
      </w:pPr>
      <w:r>
        <w:rPr>
          <w:rFonts w:ascii="Times New Roman"/>
          <w:b w:val="false"/>
          <w:i w:val="false"/>
          <w:color w:val="000000"/>
          <w:sz w:val="28"/>
        </w:rPr>
        <w:t>
      1) дамушы елдердің мемлекеттік облигациялары портфелінің бағалы қағаздарының ең төменгі кредиттік рейтингі ВВ (Standard&amp;Poor's)/Ва2 (Moody’s) деңгейіне немесе басқа халықаралық рейтингтік агенттіктердің ұқсас кредиттік рейтингіне сәйкес келеді.</w:t>
      </w:r>
    </w:p>
    <w:bookmarkEnd w:id="20"/>
    <w:bookmarkStart w:name="z32" w:id="21"/>
    <w:p>
      <w:pPr>
        <w:spacing w:after="0"/>
        <w:ind w:left="0"/>
        <w:jc w:val="both"/>
      </w:pPr>
      <w:r>
        <w:rPr>
          <w:rFonts w:ascii="Times New Roman"/>
          <w:b w:val="false"/>
          <w:i w:val="false"/>
          <w:color w:val="000000"/>
          <w:sz w:val="28"/>
        </w:rPr>
        <w:t>
      Дамушы елдердің мемлекеттік облигациялары портфелінің бағалы қағаздары үшін 2 (екі) және одан да көп кредиттік рейтинг болған кезде ең төменгі кредиттік рейтинг олардың ең төменгісі ретінде айқындалады.</w:t>
      </w:r>
    </w:p>
    <w:bookmarkEnd w:id="21"/>
    <w:bookmarkStart w:name="z33" w:id="22"/>
    <w:p>
      <w:pPr>
        <w:spacing w:after="0"/>
        <w:ind w:left="0"/>
        <w:jc w:val="both"/>
      </w:pPr>
      <w:r>
        <w:rPr>
          <w:rFonts w:ascii="Times New Roman"/>
          <w:b w:val="false"/>
          <w:i w:val="false"/>
          <w:color w:val="000000"/>
          <w:sz w:val="28"/>
        </w:rPr>
        <w:t xml:space="preserve">
      Егер бағалы қағаз бойынша кредиттік рейтингтің мәні ең төменгі кредиттік рейтингтен төмен түссе, Ұлттық Банк нарықтың ағымдағы конъюнктурасын ескере отырып, бағалы қағаз бойынша ең төмен кредиттік рейтингтің мәні төмендеген күннен бастап 2 (екі) айдан аспайтын мерзімде осы бағалы қағаз бойынша позицияны жою жөніндегі іс-шараларды жүзеге асырады; </w:t>
      </w:r>
    </w:p>
    <w:bookmarkEnd w:id="22"/>
    <w:bookmarkStart w:name="z34" w:id="23"/>
    <w:p>
      <w:pPr>
        <w:spacing w:after="0"/>
        <w:ind w:left="0"/>
        <w:jc w:val="both"/>
      </w:pPr>
      <w:r>
        <w:rPr>
          <w:rFonts w:ascii="Times New Roman"/>
          <w:b w:val="false"/>
          <w:i w:val="false"/>
          <w:color w:val="000000"/>
          <w:sz w:val="28"/>
        </w:rPr>
        <w:t>
      2) осы Қағидаларға 6-1-қосымшаға сәйкес жеке басқарушының дамушы елдердің мемлекеттік облигациялары портфелін секторлық бөлу.";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51-10</w:t>
      </w:r>
      <w:r>
        <w:rPr>
          <w:rFonts w:ascii="Times New Roman"/>
          <w:b w:val="false"/>
          <w:i w:val="false"/>
          <w:color w:val="000000"/>
          <w:sz w:val="28"/>
        </w:rPr>
        <w:t xml:space="preserve"> және </w:t>
      </w:r>
      <w:r>
        <w:rPr>
          <w:rFonts w:ascii="Times New Roman"/>
          <w:b w:val="false"/>
          <w:i w:val="false"/>
          <w:color w:val="000000"/>
          <w:sz w:val="28"/>
        </w:rPr>
        <w:t>51-11-тармақтар</w:t>
      </w:r>
      <w:r>
        <w:rPr>
          <w:rFonts w:ascii="Times New Roman"/>
          <w:b w:val="false"/>
          <w:i w:val="false"/>
          <w:color w:val="000000"/>
          <w:sz w:val="28"/>
        </w:rPr>
        <w:t xml:space="preserve"> мынадай редакцияда жазылсын:</w:t>
      </w:r>
    </w:p>
    <w:bookmarkStart w:name="z36" w:id="24"/>
    <w:p>
      <w:pPr>
        <w:spacing w:after="0"/>
        <w:ind w:left="0"/>
        <w:jc w:val="both"/>
      </w:pPr>
      <w:r>
        <w:rPr>
          <w:rFonts w:ascii="Times New Roman"/>
          <w:b w:val="false"/>
          <w:i w:val="false"/>
          <w:color w:val="000000"/>
          <w:sz w:val="28"/>
        </w:rPr>
        <w:t xml:space="preserve">
      "51-10. Корпоративтік облигациялардың кең индексіне кіретін бағалы қағаздардан тұратын индекс (ICE BofA Global Corporate &amp; High Yield Index) корпоративтік облигациялар портфелі үшін эталондық портфель болып табылады. </w:t>
      </w:r>
    </w:p>
    <w:bookmarkEnd w:id="24"/>
    <w:bookmarkStart w:name="z37" w:id="25"/>
    <w:p>
      <w:pPr>
        <w:spacing w:after="0"/>
        <w:ind w:left="0"/>
        <w:jc w:val="both"/>
      </w:pPr>
      <w:r>
        <w:rPr>
          <w:rFonts w:ascii="Times New Roman"/>
          <w:b w:val="false"/>
          <w:i w:val="false"/>
          <w:color w:val="000000"/>
          <w:sz w:val="28"/>
        </w:rPr>
        <w:t>
      Корпоративтік облигациялар портфелі үшін эталондық портфельде парниктік газдар шығарындыларының деңгейі жоғары компаниялар, көмір өндіруші компаниялар және темекі өнімдерін өндірушілер шығаратын бағалы қағаздар қамтылмайды.</w:t>
      </w:r>
    </w:p>
    <w:bookmarkEnd w:id="25"/>
    <w:bookmarkStart w:name="z38" w:id="26"/>
    <w:p>
      <w:pPr>
        <w:spacing w:after="0"/>
        <w:ind w:left="0"/>
        <w:jc w:val="both"/>
      </w:pPr>
      <w:r>
        <w:rPr>
          <w:rFonts w:ascii="Times New Roman"/>
          <w:b w:val="false"/>
          <w:i w:val="false"/>
          <w:color w:val="000000"/>
          <w:sz w:val="28"/>
        </w:rPr>
        <w:t>
      51-11. Корпоративтік облигациялар портфелінің бағалы қағаздарының ең төменгі кредиттік рейтингі ВВ (Standard&amp;Poor's)/Ва2 (Moody's) деңгейіне немесе басқа халықаралық рейтингтік агенттіктердің ұқсас кредиттік рейтингіне сәйкес келеді.</w:t>
      </w:r>
    </w:p>
    <w:bookmarkEnd w:id="26"/>
    <w:bookmarkStart w:name="z39" w:id="27"/>
    <w:p>
      <w:pPr>
        <w:spacing w:after="0"/>
        <w:ind w:left="0"/>
        <w:jc w:val="both"/>
      </w:pPr>
      <w:r>
        <w:rPr>
          <w:rFonts w:ascii="Times New Roman"/>
          <w:b w:val="false"/>
          <w:i w:val="false"/>
          <w:color w:val="000000"/>
          <w:sz w:val="28"/>
        </w:rPr>
        <w:t>
      Корпоративтік облигациялар портфелінің бағалы қағаздары үшін 2 (екі) және одан да көп кредиттік рейтинг болған кезде ең төменгі кредиттік рейтинг олардың ең азы ретінде айқындалады.</w:t>
      </w:r>
    </w:p>
    <w:bookmarkEnd w:id="27"/>
    <w:bookmarkStart w:name="z40" w:id="28"/>
    <w:p>
      <w:pPr>
        <w:spacing w:after="0"/>
        <w:ind w:left="0"/>
        <w:jc w:val="both"/>
      </w:pPr>
      <w:r>
        <w:rPr>
          <w:rFonts w:ascii="Times New Roman"/>
          <w:b w:val="false"/>
          <w:i w:val="false"/>
          <w:color w:val="000000"/>
          <w:sz w:val="28"/>
        </w:rPr>
        <w:t>
      ВВ (Standard&amp;Poor's)/Ва2 (Moody's) кредиттік рейтингі немесе басқа халықаралық рейтингтік агенттіктердің ұқсас кредиттік рейтингі бар корпоративтік облигациялар портфеліндегі бағалы қағаздардың үлесі корпоративтік облигациялардың эталондық портфеліндегі ВВ (Standard&amp;Poor's)/Ва2 (Moody's) кредиттік рейтингі немесе басқа халықаралық рейтингтік агенттіктердің ұқсас кредиттік рейтингі бар бағалы қағаздардың үлесінен 1 (бір) пайыздан артық аспайды.</w:t>
      </w:r>
    </w:p>
    <w:bookmarkEnd w:id="28"/>
    <w:bookmarkStart w:name="z41" w:id="29"/>
    <w:p>
      <w:pPr>
        <w:spacing w:after="0"/>
        <w:ind w:left="0"/>
        <w:jc w:val="both"/>
      </w:pPr>
      <w:r>
        <w:rPr>
          <w:rFonts w:ascii="Times New Roman"/>
          <w:b w:val="false"/>
          <w:i w:val="false"/>
          <w:color w:val="000000"/>
          <w:sz w:val="28"/>
        </w:rPr>
        <w:t>
      Егер бағалы қағаз бойынша кредиттік рейтингтің мәні ең төмен кредиттік рейтингтен төмендейтін болса, Ұлттық Банк нарықтың ағымдағы конъюнктурасын ескере отырып, бірақ бағалы қағаз бойынша ең төмен кредиттік рейтингтің мәні төмендеген күннен бастап 1 (бір) айдан аспайтын мерзімде осы бағалы қағаз бойынша позицияны жою жөніндегі іс-шараларды жүзеге асырады.";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43" w:id="30"/>
    <w:p>
      <w:pPr>
        <w:spacing w:after="0"/>
        <w:ind w:left="0"/>
        <w:jc w:val="both"/>
      </w:pPr>
      <w:r>
        <w:rPr>
          <w:rFonts w:ascii="Times New Roman"/>
          <w:b w:val="false"/>
          <w:i w:val="false"/>
          <w:color w:val="000000"/>
          <w:sz w:val="28"/>
        </w:rPr>
        <w:t xml:space="preserve">
      "52. Жаһандық акциялар нарығының кең индексіне (MSCI World Index) кіретін бағалы қағаздардан тұратын индекс акциялар портфелі үшін эталондық портфель болып табылады. </w:t>
      </w:r>
    </w:p>
    <w:bookmarkEnd w:id="30"/>
    <w:bookmarkStart w:name="z44" w:id="31"/>
    <w:p>
      <w:pPr>
        <w:spacing w:after="0"/>
        <w:ind w:left="0"/>
        <w:jc w:val="both"/>
      </w:pPr>
      <w:r>
        <w:rPr>
          <w:rFonts w:ascii="Times New Roman"/>
          <w:b w:val="false"/>
          <w:i w:val="false"/>
          <w:color w:val="000000"/>
          <w:sz w:val="28"/>
        </w:rPr>
        <w:t>
      Пассивті басқарудағы акциялар портфелі үшін эталондық портфель MSCI World ESG Index құрамына кіретін бағалы қағаздардан тұратын индексті қамтиды.</w:t>
      </w:r>
    </w:p>
    <w:bookmarkEnd w:id="31"/>
    <w:bookmarkStart w:name="z45" w:id="32"/>
    <w:p>
      <w:pPr>
        <w:spacing w:after="0"/>
        <w:ind w:left="0"/>
        <w:jc w:val="both"/>
      </w:pPr>
      <w:r>
        <w:rPr>
          <w:rFonts w:ascii="Times New Roman"/>
          <w:b w:val="false"/>
          <w:i w:val="false"/>
          <w:color w:val="000000"/>
          <w:sz w:val="28"/>
        </w:rPr>
        <w:t>
      Салықтарды есепке алмағанда дивидендтерді қайта инвестициялау ескерілген индекстің кірістілігі күн сайын есептелетін акциялар портфелі үшін эталондық портфель кірістілігінің көрсеткіші болып табылады.";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56-1-тармақ</w:t>
      </w:r>
      <w:r>
        <w:rPr>
          <w:rFonts w:ascii="Times New Roman"/>
          <w:b w:val="false"/>
          <w:i w:val="false"/>
          <w:color w:val="000000"/>
          <w:sz w:val="28"/>
        </w:rPr>
        <w:t xml:space="preserve"> мынадай редакцияда жазылсын:</w:t>
      </w:r>
    </w:p>
    <w:bookmarkStart w:name="z47" w:id="33"/>
    <w:p>
      <w:pPr>
        <w:spacing w:after="0"/>
        <w:ind w:left="0"/>
        <w:jc w:val="both"/>
      </w:pPr>
      <w:r>
        <w:rPr>
          <w:rFonts w:ascii="Times New Roman"/>
          <w:b w:val="false"/>
          <w:i w:val="false"/>
          <w:color w:val="000000"/>
          <w:sz w:val="28"/>
        </w:rPr>
        <w:t>
      "56-1. АҚШ долларымен өлшенетін, 80 (сексен) пайызы MSCI АCWI IMI Net Total Return USD Index индексінен және 20 (жиырма) пайызы Bloomberg Global-Aggregate Total Return Index Value Hedged USD индексінен тұратын композиттік индекстің кірістілігі (портфель референсі) балама құралдар портфелі кірістілігінің нысаналы деңгейі болып табылады.</w:t>
      </w:r>
    </w:p>
    <w:bookmarkEnd w:id="33"/>
    <w:bookmarkStart w:name="z48" w:id="34"/>
    <w:p>
      <w:pPr>
        <w:spacing w:after="0"/>
        <w:ind w:left="0"/>
        <w:jc w:val="both"/>
      </w:pPr>
      <w:r>
        <w:rPr>
          <w:rFonts w:ascii="Times New Roman"/>
          <w:b w:val="false"/>
          <w:i w:val="false"/>
          <w:color w:val="000000"/>
          <w:sz w:val="28"/>
        </w:rPr>
        <w:t>
      Осы тармақтың бірінші бөлігінде көзделген композиттік индексте (портфель референсі) эталондық бөлуге керу қайту күнтізбелік тоқсанның соңғы жұмыс күні жүзеге асырылады. Бұл ретте 5 (бес), 10 (он) және 15 (он бес) жыл мерзімдегі кезеңдер үшін сырғымалы бағалау (rolling window) әдісімен есептелетін US Consumer Price Index (CPI YOY) + 3 (үш) пайыздық мәні балама құралдар портфелі үшін ұзақ мерзімді кірістіліктің ең төменгі деңгейі болып табылады.";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56-3</w:t>
      </w:r>
      <w:r>
        <w:rPr>
          <w:rFonts w:ascii="Times New Roman"/>
          <w:b w:val="false"/>
          <w:i w:val="false"/>
          <w:color w:val="000000"/>
          <w:sz w:val="28"/>
        </w:rPr>
        <w:t xml:space="preserve">, </w:t>
      </w:r>
      <w:r>
        <w:rPr>
          <w:rFonts w:ascii="Times New Roman"/>
          <w:b w:val="false"/>
          <w:i w:val="false"/>
          <w:color w:val="000000"/>
          <w:sz w:val="28"/>
        </w:rPr>
        <w:t>56-4</w:t>
      </w:r>
      <w:r>
        <w:rPr>
          <w:rFonts w:ascii="Times New Roman"/>
          <w:b w:val="false"/>
          <w:i w:val="false"/>
          <w:color w:val="000000"/>
          <w:sz w:val="28"/>
        </w:rPr>
        <w:t xml:space="preserve"> және </w:t>
      </w:r>
      <w:r>
        <w:rPr>
          <w:rFonts w:ascii="Times New Roman"/>
          <w:b w:val="false"/>
          <w:i w:val="false"/>
          <w:color w:val="000000"/>
          <w:sz w:val="28"/>
        </w:rPr>
        <w:t>56-5-тармақтар</w:t>
      </w:r>
      <w:r>
        <w:rPr>
          <w:rFonts w:ascii="Times New Roman"/>
          <w:b w:val="false"/>
          <w:i w:val="false"/>
          <w:color w:val="000000"/>
          <w:sz w:val="28"/>
        </w:rPr>
        <w:t xml:space="preserve"> мынадай редакцияда жазылсын: </w:t>
      </w:r>
    </w:p>
    <w:bookmarkStart w:name="z50" w:id="35"/>
    <w:p>
      <w:pPr>
        <w:spacing w:after="0"/>
        <w:ind w:left="0"/>
        <w:jc w:val="both"/>
      </w:pPr>
      <w:r>
        <w:rPr>
          <w:rFonts w:ascii="Times New Roman"/>
          <w:b w:val="false"/>
          <w:i w:val="false"/>
          <w:color w:val="000000"/>
          <w:sz w:val="28"/>
        </w:rPr>
        <w:t xml:space="preserve">
      "56-3. "Қазақстан Ұлттық Банкінің Ұлттық инвестициялық корпорациясы" акционерлік қоғамы (бұдан әрі – Корпорация) балама құралдар портфелін сыртқы басқаруды жүзеге асырады. </w:t>
      </w:r>
    </w:p>
    <w:bookmarkEnd w:id="35"/>
    <w:bookmarkStart w:name="z51" w:id="36"/>
    <w:p>
      <w:pPr>
        <w:spacing w:after="0"/>
        <w:ind w:left="0"/>
        <w:jc w:val="both"/>
      </w:pPr>
      <w:r>
        <w:rPr>
          <w:rFonts w:ascii="Times New Roman"/>
          <w:b w:val="false"/>
          <w:i w:val="false"/>
          <w:color w:val="000000"/>
          <w:sz w:val="28"/>
        </w:rPr>
        <w:t>
      56-4. Балама құралдар портфеліндегі инвестициялар осы Қағидаларда белгіленген шектеулер ескеріле отырып жүзеге асырылады. Балама құралдар портфелін активтер сыныптары бойынша секторлық бөлу осы Қағидаларға 10-қосымшаға сәйкес жүзеге асырылады.</w:t>
      </w:r>
    </w:p>
    <w:bookmarkEnd w:id="36"/>
    <w:bookmarkStart w:name="z52" w:id="37"/>
    <w:p>
      <w:pPr>
        <w:spacing w:after="0"/>
        <w:ind w:left="0"/>
        <w:jc w:val="both"/>
      </w:pPr>
      <w:r>
        <w:rPr>
          <w:rFonts w:ascii="Times New Roman"/>
          <w:b w:val="false"/>
          <w:i w:val="false"/>
          <w:color w:val="000000"/>
          <w:sz w:val="28"/>
        </w:rPr>
        <w:t>
      Нарық бағалары күрт өзгеруінен, сондай-ақ балама құралдар портфелін толықтырудан немесе одан активтерді алудан туындаған балама құралдар портфелі активтерінің құны өзгеруі нәтижесінде осы Қағидаларға 10-қосымшаға сәйкес белгіленген шектеулерден асып кеткен жағдайда, Корпорация балама құралдар портфелін тиісті шектеулерден асқан кезден бастап 1 (бір) жыл ішінде белгіленген шектеулерге сәйкес келтіреді.</w:t>
      </w:r>
    </w:p>
    <w:bookmarkEnd w:id="37"/>
    <w:bookmarkStart w:name="z53" w:id="38"/>
    <w:p>
      <w:pPr>
        <w:spacing w:after="0"/>
        <w:ind w:left="0"/>
        <w:jc w:val="both"/>
      </w:pPr>
      <w:r>
        <w:rPr>
          <w:rFonts w:ascii="Times New Roman"/>
          <w:b w:val="false"/>
          <w:i w:val="false"/>
          <w:color w:val="000000"/>
          <w:sz w:val="28"/>
        </w:rPr>
        <w:t>
      Балама құралдар портфелінің көлемі Қордың активтерін балама құралдар портфеліне ауыстыру кезінде жинақ портфелі активтерінің көлемінен 5 (бес) пайыз аспайды.</w:t>
      </w:r>
    </w:p>
    <w:bookmarkEnd w:id="38"/>
    <w:bookmarkStart w:name="z54" w:id="39"/>
    <w:p>
      <w:pPr>
        <w:spacing w:after="0"/>
        <w:ind w:left="0"/>
        <w:jc w:val="both"/>
      </w:pPr>
      <w:r>
        <w:rPr>
          <w:rFonts w:ascii="Times New Roman"/>
          <w:b w:val="false"/>
          <w:i w:val="false"/>
          <w:color w:val="000000"/>
          <w:sz w:val="28"/>
        </w:rPr>
        <w:t>
      56-5. Балама құралдар портфелінің активтері мынадай балама құралдарға:</w:t>
      </w:r>
    </w:p>
    <w:bookmarkEnd w:id="39"/>
    <w:bookmarkStart w:name="z55" w:id="40"/>
    <w:p>
      <w:pPr>
        <w:spacing w:after="0"/>
        <w:ind w:left="0"/>
        <w:jc w:val="both"/>
      </w:pPr>
      <w:r>
        <w:rPr>
          <w:rFonts w:ascii="Times New Roman"/>
          <w:b w:val="false"/>
          <w:i w:val="false"/>
          <w:color w:val="000000"/>
          <w:sz w:val="28"/>
        </w:rPr>
        <w:t>
      1) жеке капиталға;</w:t>
      </w:r>
    </w:p>
    <w:bookmarkEnd w:id="40"/>
    <w:bookmarkStart w:name="z56" w:id="41"/>
    <w:p>
      <w:pPr>
        <w:spacing w:after="0"/>
        <w:ind w:left="0"/>
        <w:jc w:val="both"/>
      </w:pPr>
      <w:r>
        <w:rPr>
          <w:rFonts w:ascii="Times New Roman"/>
          <w:b w:val="false"/>
          <w:i w:val="false"/>
          <w:color w:val="000000"/>
          <w:sz w:val="28"/>
        </w:rPr>
        <w:t>
      2) хедж-қорларға;</w:t>
      </w:r>
    </w:p>
    <w:bookmarkEnd w:id="41"/>
    <w:bookmarkStart w:name="z57" w:id="42"/>
    <w:p>
      <w:pPr>
        <w:spacing w:after="0"/>
        <w:ind w:left="0"/>
        <w:jc w:val="both"/>
      </w:pPr>
      <w:r>
        <w:rPr>
          <w:rFonts w:ascii="Times New Roman"/>
          <w:b w:val="false"/>
          <w:i w:val="false"/>
          <w:color w:val="000000"/>
          <w:sz w:val="28"/>
        </w:rPr>
        <w:t>
      3) жылжымайтын мүлікке;</w:t>
      </w:r>
    </w:p>
    <w:bookmarkEnd w:id="42"/>
    <w:bookmarkStart w:name="z58" w:id="43"/>
    <w:p>
      <w:pPr>
        <w:spacing w:after="0"/>
        <w:ind w:left="0"/>
        <w:jc w:val="both"/>
      </w:pPr>
      <w:r>
        <w:rPr>
          <w:rFonts w:ascii="Times New Roman"/>
          <w:b w:val="false"/>
          <w:i w:val="false"/>
          <w:color w:val="000000"/>
          <w:sz w:val="28"/>
        </w:rPr>
        <w:t>
      4) инфрақұрылымға;</w:t>
      </w:r>
    </w:p>
    <w:bookmarkEnd w:id="43"/>
    <w:bookmarkStart w:name="z59" w:id="44"/>
    <w:p>
      <w:pPr>
        <w:spacing w:after="0"/>
        <w:ind w:left="0"/>
        <w:jc w:val="both"/>
      </w:pPr>
      <w:r>
        <w:rPr>
          <w:rFonts w:ascii="Times New Roman"/>
          <w:b w:val="false"/>
          <w:i w:val="false"/>
          <w:color w:val="000000"/>
          <w:sz w:val="28"/>
        </w:rPr>
        <w:t>
      5) жеке борышқа инвестицияланады.";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56-7-тармақ</w:t>
      </w:r>
      <w:r>
        <w:rPr>
          <w:rFonts w:ascii="Times New Roman"/>
          <w:b w:val="false"/>
          <w:i w:val="false"/>
          <w:color w:val="000000"/>
          <w:sz w:val="28"/>
        </w:rPr>
        <w:t xml:space="preserve"> мынадай редакцияда жазылсын:</w:t>
      </w:r>
    </w:p>
    <w:bookmarkStart w:name="z61" w:id="45"/>
    <w:p>
      <w:pPr>
        <w:spacing w:after="0"/>
        <w:ind w:left="0"/>
        <w:jc w:val="both"/>
      </w:pPr>
      <w:r>
        <w:rPr>
          <w:rFonts w:ascii="Times New Roman"/>
          <w:b w:val="false"/>
          <w:i w:val="false"/>
          <w:color w:val="000000"/>
          <w:sz w:val="28"/>
        </w:rPr>
        <w:t>
      "56-7. Бірлескен инвестицияларды, қорлардың қорларына (fund of funds) инвестицияларды және қорларға тікелей инвестициялау жолымен жүзеге асыру үшін арнайы мақсаттағы компаниялардың (special purpose vehicle) акцияларын және (немесе) үлестерін сатып алу арқылы инвестициялауға рұқсат етіледі.";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63" w:id="46"/>
    <w:p>
      <w:pPr>
        <w:spacing w:after="0"/>
        <w:ind w:left="0"/>
        <w:jc w:val="both"/>
      </w:pPr>
      <w:r>
        <w:rPr>
          <w:rFonts w:ascii="Times New Roman"/>
          <w:b w:val="false"/>
          <w:i w:val="false"/>
          <w:color w:val="000000"/>
          <w:sz w:val="28"/>
        </w:rPr>
        <w:t>
      "74. Ең төменгі кредиттік рейтингі ВВВ- төмен емес деңгейге (Standard&amp;Poor's)/Ваа3 (Moody's) немесе басқа халықаралық рейтингтік агенттіктердің ұқсас кредиттік рейтингіне сәйкес келетін контрәріптестер сыртқы басқаруға берілген активтермен операцияларды жүзеге асырады.";</w:t>
      </w:r>
    </w:p>
    <w:bookmarkEnd w:id="46"/>
    <w:bookmarkStart w:name="z64" w:id="4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2-1-қосымшамен толықтырылсын;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66" w:id="48"/>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10-қосымшамен толықтырылсын.</w:t>
      </w:r>
    </w:p>
    <w:bookmarkEnd w:id="48"/>
    <w:bookmarkStart w:name="z67" w:id="49"/>
    <w:p>
      <w:pPr>
        <w:spacing w:after="0"/>
        <w:ind w:left="0"/>
        <w:jc w:val="both"/>
      </w:pPr>
      <w:r>
        <w:rPr>
          <w:rFonts w:ascii="Times New Roman"/>
          <w:b w:val="false"/>
          <w:i w:val="false"/>
          <w:color w:val="000000"/>
          <w:sz w:val="28"/>
        </w:rPr>
        <w:t>
      2. Қазақстан Республикасы Ұлттық Банкінің Монетарлық операциялар департаменті Қазақстан Республикасының заңнамасында белгіленген тәртіппен:</w:t>
      </w:r>
    </w:p>
    <w:bookmarkEnd w:id="49"/>
    <w:bookmarkStart w:name="z68" w:id="50"/>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50"/>
    <w:bookmarkStart w:name="z69" w:id="51"/>
    <w:p>
      <w:pPr>
        <w:spacing w:after="0"/>
        <w:ind w:left="0"/>
        <w:jc w:val="both"/>
      </w:pPr>
      <w:r>
        <w:rPr>
          <w:rFonts w:ascii="Times New Roman"/>
          <w:b w:val="false"/>
          <w:i w:val="false"/>
          <w:color w:val="000000"/>
          <w:sz w:val="28"/>
        </w:rPr>
        <w:t>
      2) осы қаулы ресми жарияланғаннан кейін Қазақстан Республикасы Ұлттық Банкінің ресми интернет-ресурсына орналастыруды;</w:t>
      </w:r>
    </w:p>
    <w:bookmarkEnd w:id="51"/>
    <w:bookmarkStart w:name="z70" w:id="52"/>
    <w:p>
      <w:pPr>
        <w:spacing w:after="0"/>
        <w:ind w:left="0"/>
        <w:jc w:val="both"/>
      </w:pPr>
      <w:r>
        <w:rPr>
          <w:rFonts w:ascii="Times New Roman"/>
          <w:b w:val="false"/>
          <w:i w:val="false"/>
          <w:color w:val="000000"/>
          <w:sz w:val="28"/>
        </w:rPr>
        <w:t>
      3) осы қаулы мемлекеттік тіркелгеннен кейін он жұмыс күні ішінде Қазақстан Республикасы Ұлттық Банкінің Заң департаментіне осы тармақтың 2) тармақшасында көзделген іс-шаралардың орындалуы туралы мәліметтерді ұсынуды қамтамасыз етсін.</w:t>
      </w:r>
    </w:p>
    <w:bookmarkEnd w:id="52"/>
    <w:bookmarkStart w:name="z71" w:id="53"/>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жетекшілік ететін орынбасарына жүктелсін.</w:t>
      </w:r>
    </w:p>
    <w:bookmarkEnd w:id="53"/>
    <w:bookmarkStart w:name="z72" w:id="5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Ұлттық Банкінің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75" w:id="55"/>
    <w:p>
      <w:pPr>
        <w:spacing w:after="0"/>
        <w:ind w:left="0"/>
        <w:jc w:val="both"/>
      </w:pPr>
      <w:r>
        <w:rPr>
          <w:rFonts w:ascii="Times New Roman"/>
          <w:b w:val="false"/>
          <w:i w:val="false"/>
          <w:color w:val="000000"/>
          <w:sz w:val="28"/>
        </w:rPr>
        <w:t xml:space="preserve">
      Қазақстан Республикасы </w:t>
      </w:r>
    </w:p>
    <w:bookmarkEnd w:id="55"/>
    <w:bookmarkStart w:name="z76" w:id="56"/>
    <w:p>
      <w:pPr>
        <w:spacing w:after="0"/>
        <w:ind w:left="0"/>
        <w:jc w:val="both"/>
      </w:pPr>
      <w:r>
        <w:rPr>
          <w:rFonts w:ascii="Times New Roman"/>
          <w:b w:val="false"/>
          <w:i w:val="false"/>
          <w:color w:val="000000"/>
          <w:sz w:val="28"/>
        </w:rPr>
        <w:t>
      Қаржы министрлігі</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101 Қаулыға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инвестициялық</w:t>
            </w:r>
            <w:r>
              <w:br/>
            </w:r>
            <w:r>
              <w:rPr>
                <w:rFonts w:ascii="Times New Roman"/>
                <w:b w:val="false"/>
                <w:i w:val="false"/>
                <w:color w:val="000000"/>
                <w:sz w:val="20"/>
              </w:rPr>
              <w:t>операцияларын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2-1-қосымша</w:t>
            </w:r>
          </w:p>
        </w:tc>
      </w:tr>
    </w:tbl>
    <w:bookmarkStart w:name="z78" w:id="57"/>
    <w:p>
      <w:pPr>
        <w:spacing w:after="0"/>
        <w:ind w:left="0"/>
        <w:jc w:val="left"/>
      </w:pPr>
      <w:r>
        <w:rPr>
          <w:rFonts w:ascii="Times New Roman"/>
          <w:b/>
          <w:i w:val="false"/>
          <w:color w:val="000000"/>
        </w:rPr>
        <w:t xml:space="preserve"> Жинақ портфелі активтерінің нысаналы стратегиялық бөлінуі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құралдар портфелін қалыптастырғанға дейін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құралдар портфелін қалыптастырғаннан кейін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дамыған елдердің мемлекеттік облигациялары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дамушы елдердің мемлекеттік облигациялары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облигациялар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79" w:id="58"/>
    <w:p>
      <w:pPr>
        <w:spacing w:after="0"/>
        <w:ind w:left="0"/>
        <w:jc w:val="both"/>
      </w:pPr>
      <w:r>
        <w:rPr>
          <w:rFonts w:ascii="Times New Roman"/>
          <w:b w:val="false"/>
          <w:i w:val="false"/>
          <w:color w:val="000000"/>
          <w:sz w:val="28"/>
        </w:rPr>
        <w:t>
      Ескертпе: 4-бағанның 2 және 3-жолдары бойынша балама құралдар мен акциялардың бірлескен үлесі 35 (отыз бес) пайызға тең болған жағдайда балама құралдар портфелін ауыстыру немесе толықтыру сәтінде балама құралдардың нақты қалыптасқан үлесі қолданылады.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101 Қаулыға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инвестициялық</w:t>
            </w:r>
            <w:r>
              <w:br/>
            </w:r>
            <w:r>
              <w:rPr>
                <w:rFonts w:ascii="Times New Roman"/>
                <w:b w:val="false"/>
                <w:i w:val="false"/>
                <w:color w:val="000000"/>
                <w:sz w:val="20"/>
              </w:rPr>
              <w:t>операцияларын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6-1-қосымша</w:t>
            </w:r>
          </w:p>
        </w:tc>
      </w:tr>
    </w:tbl>
    <w:bookmarkStart w:name="z81" w:id="59"/>
    <w:p>
      <w:pPr>
        <w:spacing w:after="0"/>
        <w:ind w:left="0"/>
        <w:jc w:val="left"/>
      </w:pPr>
      <w:r>
        <w:rPr>
          <w:rFonts w:ascii="Times New Roman"/>
          <w:b/>
          <w:i w:val="false"/>
          <w:color w:val="000000"/>
        </w:rPr>
        <w:t xml:space="preserve"> Жеке басқарушының дамушы елдердің мемлекеттік облигациялары портфелінің секторлық бөлінуі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құны (туынды қаржы құралдары үшін олардың негізінде жатқан қаржы құралдарының нарықтық құны пайдаланылады)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(пайызбен)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(ағымдағы шоттарда қалған валюта, келесі жұмыс күні қайтару мүмкіндігімен ақша нарығының қорларына орналастырылған қаржы активтері), елдердің мемлекеттік бағалы қағаздары және эталондық портфельге кіретін корпоративтік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Эталондық портфельге кірмейтін елдердің мемлекеттік борыштық міндеттемелері және корпоративтік бағалы қағаздар, эталондық индекске кіретін елдердің агенттік борыштық міндеттемелері, халықаралық қаржы ұйымдарының борыштық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 (Tracking Error бойынша шектеумен реттеледі)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бағалы қағаздар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Банкінің Төрағасы</w:t>
            </w:r>
            <w:r>
              <w:br/>
            </w:r>
            <w:r>
              <w:rPr>
                <w:rFonts w:ascii="Times New Roman"/>
                <w:b w:val="false"/>
                <w:i w:val="false"/>
                <w:color w:val="000000"/>
                <w:sz w:val="20"/>
              </w:rPr>
              <w:t>2023 жылғы 25 желтоқсандағы</w:t>
            </w:r>
            <w:r>
              <w:br/>
            </w:r>
            <w:r>
              <w:rPr>
                <w:rFonts w:ascii="Times New Roman"/>
                <w:b w:val="false"/>
                <w:i w:val="false"/>
                <w:color w:val="000000"/>
                <w:sz w:val="20"/>
              </w:rPr>
              <w:t>№ 101 Қаулыға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инвестициялық</w:t>
            </w:r>
            <w:r>
              <w:br/>
            </w:r>
            <w:r>
              <w:rPr>
                <w:rFonts w:ascii="Times New Roman"/>
                <w:b w:val="false"/>
                <w:i w:val="false"/>
                <w:color w:val="000000"/>
                <w:sz w:val="20"/>
              </w:rPr>
              <w:t>операцияларын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10-қосымша</w:t>
            </w:r>
          </w:p>
        </w:tc>
      </w:tr>
    </w:tbl>
    <w:bookmarkStart w:name="z83" w:id="60"/>
    <w:p>
      <w:pPr>
        <w:spacing w:after="0"/>
        <w:ind w:left="0"/>
        <w:jc w:val="left"/>
      </w:pPr>
      <w:r>
        <w:rPr>
          <w:rFonts w:ascii="Times New Roman"/>
          <w:b/>
          <w:i w:val="false"/>
          <w:color w:val="000000"/>
        </w:rPr>
        <w:t xml:space="preserve"> Балама құралдар портфелінің активтер сыныптары бойынша секторлық бөлінуі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құралдар портфелін бастапқы толықтырудан кейін 5 жыл кезеңіндегі нарықтық құны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құралдар портфелін бастапқы толтырғаннан кейін 5 жыл өткен соң нарықтық құны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борыш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84" w:id="61"/>
    <w:p>
      <w:pPr>
        <w:spacing w:after="0"/>
        <w:ind w:left="0"/>
        <w:jc w:val="both"/>
      </w:pPr>
      <w:r>
        <w:rPr>
          <w:rFonts w:ascii="Times New Roman"/>
          <w:b w:val="false"/>
          <w:i w:val="false"/>
          <w:color w:val="000000"/>
          <w:sz w:val="28"/>
        </w:rPr>
        <w:t>
      Ескертпе: 6 және 7-жолдар бойынша облигациялар мен акциялардың жиынтық көлемі балама құралдар портфелін бастапқы толықтырғаннан кейін 5 (бес) жылдан аспайтын балама құралдар портфелін қалыптастыру кезеңінде 40 (қырық) пайыздан аспайды. Балама құралдар портфелін қалыптастыру кезеңі өткеннен кейін облигациялар мен акциялардың жиынтық көлемі 15 (он бес) пайыздан аспайды.</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