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d508" w14:textId="07ed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2014 жылғы 16 қыркүйектегі № 5С-35-2 "Мүгедектігі бар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2023 жылғы 14 қыркүйектегі № 8С-10-2 шешімі. Ақмола облысының Әділет департаментінде 2023 жылғы 21 қыркүйекте № 8625-03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"Мүгедектігі бар балаларды жеке оқыту жоспары бойынша үйде оқытуға жұмсаған шығындарын өндіріп алу тәртібі және мөлшерін айқындау туралы" 2014 жылғы 16 қыркүйектегі № 5С-35-2 (Нормативтік құқықтық актілерді мемлекеттік тіркеу тізілімінде № 4392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Астрахан аудандық мәслихаты ШЕШІМ ҚАБЫЛДАДЫ:";</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Оқытуға жұмсаған шығындарын өндіріп алу мөлшері ай сайын оқу жылына мүгедектігі бар әрбір балаға үш айлық есептік көрсеткішке тең.".</w:t>
      </w:r>
    </w:p>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