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16d7" w14:textId="17f1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Бурабай аудандық мәслихатының 2023 жылғы 26 желтоқсандағы № 8С-12/11 шешімі. Ақмола облысының Әділет департаментінде 2024 жылғы 16 қантарда № 8686-03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Бурабай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Бурабай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Бурабай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8С-12/11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Бурабай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Бурабай ауданында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әрi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Бурабай ауданында әлеуметтiк көмек көрсетудің, оның мөлшерлерiн белгiлеудің және мұқтаж азаматтардың жекелеген санаттарының тiзбесiн айқындаудың тәртібін айқындайды.</w:t>
      </w:r>
    </w:p>
    <w:p>
      <w:pPr>
        <w:spacing w:after="0"/>
        <w:ind w:left="0"/>
        <w:jc w:val="both"/>
      </w:pPr>
      <w:r>
        <w:rPr>
          <w:rFonts w:ascii="Times New Roman"/>
          <w:b w:val="false"/>
          <w:i w:val="false"/>
          <w:color w:val="000000"/>
          <w:sz w:val="28"/>
        </w:rPr>
        <w:t>
      2. Осы Қағидалар Бурабай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Бурабай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Бурабай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"Бурабай ауданының жұмыспен қамту және әлеуметтік бағдарламалар бөлiмi" мемлекеттiк мекемесi;</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Ақмола облысы Бурабай аудандық мәслихатының 16.07.2024 </w:t>
      </w:r>
      <w:r>
        <w:rPr>
          <w:rFonts w:ascii="Times New Roman"/>
          <w:b w:val="false"/>
          <w:i w:val="false"/>
          <w:color w:val="000000"/>
          <w:sz w:val="28"/>
        </w:rPr>
        <w:t>№ 8С-18/3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8) 16 желтоқсан – Тəуелсіздік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w:t>
      </w:r>
    </w:p>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Ауғанстан аумағындағы ұрыс қимылдарының ардагерлеріне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5 (бес)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Ауғанстаннан басқа, басқа мемлекеттердің аумағындағы ұрыс қимылдарының ардагерлеріне 25 (жиырма бес) айлық есептік көрсеткіш мөлшерінде;</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соғысының қатысушыларына 1500000 (бір миллион бес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15 (он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15 (он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15 (он бес)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немесе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6)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3 (үш) айлық есептік көрсеткіш мөлшерінде;</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мүгедектігі бар адамдарға, оның ішінде он сегіз жасқа дейінгі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8) 16 желтоқсан – Тəуелсіздік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кірістерді есепке алмағанда көрсетіледі:</w:t>
      </w:r>
    </w:p>
    <w:p>
      <w:pPr>
        <w:spacing w:after="0"/>
        <w:ind w:left="0"/>
        <w:jc w:val="both"/>
      </w:pPr>
      <w:r>
        <w:rPr>
          <w:rFonts w:ascii="Times New Roman"/>
          <w:b w:val="false"/>
          <w:i w:val="false"/>
          <w:color w:val="000000"/>
          <w:sz w:val="28"/>
        </w:rPr>
        <w:t>
      денсаулық сақтау ұйымдарында есепте тұрған әлеуметтік маңызы бар аурулары (адамның иммунитет тапшылығы вирусы (АИВ) тудыратын ауру, бірінші типті қант диабеті, миокардтың жіті инфаргі (алғашқы 6 ай)), бар адамдарға (отбасыларға)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бірінші типті қант диабеті, миокардтың жіті инфаргі (алғашқы 6 ай) ауруы бар балалардың ата-аналарына немесе өзге де заңды өкілдеріне жылына 1 рет 15 (он бес)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ұйымдарында есепте тұрған және кешенді ем қабылдап жүрген қатерлі ісіктері бар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ұйымдарында есепте тұрған және кешенді ем қабылдап жүрген қатерлі ісіктері бар балалардың ата-аналарына немесе өзге де заңды өкілдеріне жылына 1 рет 15 (он бес) айлық есептік көрсеткіш мөлшерінде;</w:t>
      </w:r>
    </w:p>
    <w:p>
      <w:pPr>
        <w:spacing w:after="0"/>
        <w:ind w:left="0"/>
        <w:jc w:val="both"/>
      </w:pPr>
      <w:r>
        <w:rPr>
          <w:rFonts w:ascii="Times New Roman"/>
          <w:b w:val="false"/>
          <w:i w:val="false"/>
          <w:color w:val="000000"/>
          <w:sz w:val="28"/>
        </w:rPr>
        <w:t>
      амбулаториялық емдеудегі туберкулез ауруы бар адамдарға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химиопрофилактика кезеңінде туберкулез жұқтырған балалардың ата-аналарына немесе өзге де заңды өкілдеріне жылына 1 рет 10 (он)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бір рет, босатылған күннен бастап үш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 баптарында</w:t>
      </w:r>
      <w:r>
        <w:rPr>
          <w:rFonts w:ascii="Times New Roman"/>
          <w:b w:val="false"/>
          <w:i w:val="false"/>
          <w:color w:val="000000"/>
          <w:sz w:val="28"/>
        </w:rPr>
        <w:t xml:space="preserve"> көрсетілген адамдарға Қазақстан Республикасы шегінде санаторийлық-курорттық емделуге жолдама құнын өтеуге төлем туралы құжаттар негізінде жылына 1 рет 40 (қырық) айлық есептік көрсеткіш шекті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адамдарға коммуналдық қызметтер үшін шығыстарды өтеуге ай сайын 5 (бес) айлық есептік көрсеткіш мөлшерінде;</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бір рет үш айдан кешіктірмей 100 (жүз) айлық есептік көрсеткіш шекті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Бурабай аудандық мәслихатының 16.07.2024 </w:t>
      </w:r>
      <w:r>
        <w:rPr>
          <w:rFonts w:ascii="Times New Roman"/>
          <w:b w:val="false"/>
          <w:i w:val="false"/>
          <w:color w:val="000000"/>
          <w:sz w:val="28"/>
        </w:rPr>
        <w:t>№ 8С-18/3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Бурабай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8С-12/11 шешіміне</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Бурабай аудандық мәслихатының күші жойылды деп танылған кейбір шешімдерінің тізбесі</w:t>
      </w:r>
    </w:p>
    <w:bookmarkEnd w:id="8"/>
    <w:bookmarkStart w:name="z12" w:id="9"/>
    <w:p>
      <w:pPr>
        <w:spacing w:after="0"/>
        <w:ind w:left="0"/>
        <w:jc w:val="both"/>
      </w:pPr>
      <w:r>
        <w:rPr>
          <w:rFonts w:ascii="Times New Roman"/>
          <w:b w:val="false"/>
          <w:i w:val="false"/>
          <w:color w:val="000000"/>
          <w:sz w:val="28"/>
        </w:rPr>
        <w:t xml:space="preserve">
      1.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Бурабай аудандық мәслихатының 2020 жылғы 25 желтоқсандағы № 6С-70/10 (Нормативтік құқықтық актілерді мемлекеттік тіркеу тізілімінде № 8269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2. "Бурабай аудандық мәслихатының 2020 жылғы 25 желтоқсандағы № 6С 70/10 "Бурабай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Бурабай аудандық мәслихатының 2022 жылғы 16 наурыздағы № 7С-19/8 (Нормативтік құқықтық актілерді мемлекеттік тіркеу тізілімінде № 27448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3. "Бурабай аудандық мәслихатының 2020 жылғы 25 желтоқсандағы № 6С-70/10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Бурабай аудандық мәслихатының 2022 жылғы 13 қыркүйектегі № 7С-27/2 (Нормативтік құқықтық актілерді мемлекеттік тіркеу тізілімінде № 29680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4. "Бурабай аудандық мәслихатының 2020 жылғы 25 желтоқсандағы № 6С-70/10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Бурабай аудандық мәслихатының 2023 жылғы 18 сәуірдегі № 8С-2/2 (Нормативтік құқықтық актілерді мемлекеттік тіркеу тізілімінде № 8548-03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