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2ef3" w14:textId="62f2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(қаласының, ауданының) Құрметті азаматы" атағын берудің Қағидаларын бекіту туралы" Ақтөбе облыстық мәслихатының 2009 жылғы 21 желтоқсандағы № 262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29 қыркүйектегі № 62 шешімі. Ақтөбе облысының Әділет департаментінде 2023 жылғы 5 қазанда № 8409 болып тіркелді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(қаласының, ауданының) Құрметті азаматы" атағын берудің Қағидаларын бекіту туралы" Ақтөбе облыстық мәслихатының 2009 жылғы 21 желтоқсандағы № 262 (Нормативтік құқықтық актілерді мемлекеттік тіркеу тізілімінде № 3308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"2001 жылғы 23 қаңтардағы № 148"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(қаласының, ауданының) Құрметті азаматы" атағын берудің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"Облыстың (қаланың, ауданның) Құрметті азаматы" атағы қызметі Ақтөбе облысымен (қаламен, ауданмен) 10 жылдан кем емес байланысты болған және мынадай талаптардың біріне сәйкес келетін тұлғаларға беріледі:</w:t>
      </w:r>
    </w:p>
    <w:p>
      <w:pPr>
        <w:spacing w:after="0"/>
        <w:ind w:left="0"/>
        <w:jc w:val="both"/>
      </w:pPr>
      <w:r>
        <w:rPr>
          <w:rFonts w:ascii="Times New Roman"/>
          <w:b w:val="false"/>
          <w:i w:val="false"/>
          <w:color w:val="000000"/>
          <w:sz w:val="28"/>
        </w:rPr>
        <w:t>
      1) кәсіби міндеттерін немесе азаматтық борышын атқару кезінде жеке батылдық танытқан, сондай-ақ заңдылық пен құқық тәртібін қамтамасыз ету және нығайту жөніндегі жұмысқа үлес қосқан;</w:t>
      </w:r>
    </w:p>
    <w:p>
      <w:pPr>
        <w:spacing w:after="0"/>
        <w:ind w:left="0"/>
        <w:jc w:val="both"/>
      </w:pPr>
      <w:r>
        <w:rPr>
          <w:rFonts w:ascii="Times New Roman"/>
          <w:b w:val="false"/>
          <w:i w:val="false"/>
          <w:color w:val="000000"/>
          <w:sz w:val="28"/>
        </w:rPr>
        <w:t>
      2) жергілікті мемлекеттік басқару және өзін-өзі басқару саласында өзін көрсеткен, өз қызметі кезеңінде өңірдің әлеуметтік-экономикалық дамуына елеулі үлес қосқан мемлекеттік, саяси және қоғам қайраткерлеріне;</w:t>
      </w:r>
    </w:p>
    <w:p>
      <w:pPr>
        <w:spacing w:after="0"/>
        <w:ind w:left="0"/>
        <w:jc w:val="both"/>
      </w:pPr>
      <w:r>
        <w:rPr>
          <w:rFonts w:ascii="Times New Roman"/>
          <w:b w:val="false"/>
          <w:i w:val="false"/>
          <w:color w:val="000000"/>
          <w:sz w:val="28"/>
        </w:rPr>
        <w:t>
      3) мемлекеттік және қоғамдық қызметтегі, демократияны, жариялылық пен әлеуметтік прогресті, өңірдің рухани және зияткерлік әлеуетін дамытудағы, бизнестегі, шығармашылықтағы, мемлекеттік және әскери қызметтегі жетістіктері, азаматтардың құқықтары мен заңды мүдделерін қорғау жөніндегі белсенді қызметі, қайырымдылық қызметі мен мейірімділігі үшін;</w:t>
      </w:r>
    </w:p>
    <w:p>
      <w:pPr>
        <w:spacing w:after="0"/>
        <w:ind w:left="0"/>
        <w:jc w:val="both"/>
      </w:pPr>
      <w:r>
        <w:rPr>
          <w:rFonts w:ascii="Times New Roman"/>
          <w:b w:val="false"/>
          <w:i w:val="false"/>
          <w:color w:val="000000"/>
          <w:sz w:val="28"/>
        </w:rPr>
        <w:t>
      4) облыстың (қаланың, ауданның) елдегі және шетелдегі имиджін арттыру;</w:t>
      </w:r>
    </w:p>
    <w:p>
      <w:pPr>
        <w:spacing w:after="0"/>
        <w:ind w:left="0"/>
        <w:jc w:val="both"/>
      </w:pPr>
      <w:r>
        <w:rPr>
          <w:rFonts w:ascii="Times New Roman"/>
          <w:b w:val="false"/>
          <w:i w:val="false"/>
          <w:color w:val="000000"/>
          <w:sz w:val="28"/>
        </w:rPr>
        <w:t>
      5) ерекше сіңірген еңбегі - ең жоғары нәтижелерге қол жеткізгендері үшін облыстың (қаланың, ауданның) спорт, ғылым және техника, мәдениет, өнер, әдебиет, білім беру, денсаулық сақтау және әлеуметтік саласын дамыту;</w:t>
      </w:r>
    </w:p>
    <w:p>
      <w:pPr>
        <w:spacing w:after="0"/>
        <w:ind w:left="0"/>
        <w:jc w:val="both"/>
      </w:pPr>
      <w:r>
        <w:rPr>
          <w:rFonts w:ascii="Times New Roman"/>
          <w:b w:val="false"/>
          <w:i w:val="false"/>
          <w:color w:val="000000"/>
          <w:sz w:val="28"/>
        </w:rPr>
        <w:t>
      6) өскелең ұрпақтың бойында патриотизм мен азаматтық сезімін қалыптастыруға, сондай-ақ білім беру сапасын жетілдіруге және арттыруға үлес қосқандарға;</w:t>
      </w:r>
    </w:p>
    <w:p>
      <w:pPr>
        <w:spacing w:after="0"/>
        <w:ind w:left="0"/>
        <w:jc w:val="both"/>
      </w:pPr>
      <w:r>
        <w:rPr>
          <w:rFonts w:ascii="Times New Roman"/>
          <w:b w:val="false"/>
          <w:i w:val="false"/>
          <w:color w:val="000000"/>
          <w:sz w:val="28"/>
        </w:rPr>
        <w:t>
      7) өңірде тұратын этностар арасындағы ұлтаралық келісім мен қоғамдық тұрақтылықты, бейбітшілікті, достық пен ынтымақтастықты нығайту, тәуелсіз егемен Қазақстанның тұтастығын сақтау жөніндегі жемісті жұмысы үшін.</w:t>
      </w:r>
    </w:p>
    <w:p>
      <w:pPr>
        <w:spacing w:after="0"/>
        <w:ind w:left="0"/>
        <w:jc w:val="both"/>
      </w:pPr>
      <w:r>
        <w:rPr>
          <w:rFonts w:ascii="Times New Roman"/>
          <w:b w:val="false"/>
          <w:i w:val="false"/>
          <w:color w:val="000000"/>
          <w:sz w:val="28"/>
        </w:rPr>
        <w:t>
      Қазақстан Республикасы Ұлттық контингентінің бітімгершілік операциясына қатысушы азамат ерлік жасаған жағдайда (апаттың, халықтың қаза табуын алдын алу, қиын жағдайда қалған дәрменсіз адамдардың өмірін құтқару), сондай-ақ Қазақстан Республикасының азаматтарына мәдениеттегі, спорттағы, өнердегі және ғылыми қызметтегі ерекше жетістіктері үшін атақ осы тармақтың 1-абзацында белгіленген мерзімге дейін берілуі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Атақ жыл сайын облыс (қала, аудан) әкімінің ұсынуы бойынша тиісті мәслихатпен беріледі, бірақ облыс бойынша бес, қала бойынша төрт және аудан бойынша үш азаматтан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"хатшысы" деген сөз "төрағасы"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Сот шешімі негізінде ақталған адамдардың Атаққа құқықтары тиісті мәслихаттың шешімімен қалпына келтіріледі.".</w:t>
      </w:r>
    </w:p>
    <w:bookmarkStart w:name="z10"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